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2479" w14:textId="3E2ED3EB" w:rsidR="005F5F3C" w:rsidRPr="00745C87" w:rsidRDefault="00AF538E" w:rsidP="00E5766F">
      <w:pPr>
        <w:outlineLvl w:val="0"/>
        <w:rPr>
          <w:b/>
          <w:sz w:val="32"/>
          <w:szCs w:val="32"/>
          <w:lang w:val="en-GB"/>
        </w:rPr>
      </w:pPr>
      <w:r w:rsidRPr="00745C87">
        <w:rPr>
          <w:b/>
          <w:sz w:val="32"/>
          <w:szCs w:val="32"/>
          <w:lang w:val="en-GB"/>
        </w:rPr>
        <w:t xml:space="preserve">IWSS Draft Action Plan </w:t>
      </w:r>
      <w:r w:rsidR="007A1C3B" w:rsidRPr="00745C87">
        <w:rPr>
          <w:b/>
          <w:sz w:val="32"/>
          <w:szCs w:val="32"/>
          <w:lang w:val="en-GB"/>
        </w:rPr>
        <w:t>20</w:t>
      </w:r>
      <w:r w:rsidR="00A62E5A" w:rsidRPr="00745C87">
        <w:rPr>
          <w:b/>
          <w:sz w:val="32"/>
          <w:szCs w:val="32"/>
          <w:lang w:val="en-GB"/>
        </w:rPr>
        <w:t>20</w:t>
      </w:r>
      <w:r w:rsidR="005F5F3C" w:rsidRPr="00745C87">
        <w:rPr>
          <w:b/>
          <w:sz w:val="32"/>
          <w:szCs w:val="32"/>
          <w:lang w:val="en-GB"/>
        </w:rPr>
        <w:t>-</w:t>
      </w:r>
      <w:r w:rsidR="005F5F3C" w:rsidRPr="00745C87">
        <w:rPr>
          <w:b/>
          <w:color w:val="000000" w:themeColor="text1"/>
          <w:sz w:val="32"/>
          <w:szCs w:val="32"/>
          <w:lang w:val="en-GB"/>
        </w:rPr>
        <w:t>2022</w:t>
      </w:r>
      <w:r w:rsidR="00AD75CD" w:rsidRPr="00745C87">
        <w:rPr>
          <w:color w:val="000000" w:themeColor="text1"/>
          <w:sz w:val="32"/>
          <w:szCs w:val="32"/>
          <w:lang w:val="en-GB"/>
        </w:rPr>
        <w:t xml:space="preserve"> </w:t>
      </w:r>
    </w:p>
    <w:p w14:paraId="513048FF" w14:textId="77777777" w:rsidR="003F1E76" w:rsidRPr="00745C87" w:rsidRDefault="003F1E76">
      <w:pPr>
        <w:rPr>
          <w:lang w:val="en-GB"/>
        </w:rPr>
      </w:pPr>
    </w:p>
    <w:p w14:paraId="6655F22A" w14:textId="2933FF0B" w:rsidR="00AF538E" w:rsidRPr="00745C87" w:rsidRDefault="003F1E76" w:rsidP="00E5766F">
      <w:pPr>
        <w:outlineLvl w:val="0"/>
        <w:rPr>
          <w:lang w:val="en-GB"/>
        </w:rPr>
      </w:pPr>
      <w:r w:rsidRPr="00745C87">
        <w:rPr>
          <w:lang w:val="en-GB"/>
        </w:rPr>
        <w:t xml:space="preserve">This </w:t>
      </w:r>
      <w:r w:rsidR="0053288A" w:rsidRPr="00745C87">
        <w:rPr>
          <w:lang w:val="en-GB"/>
        </w:rPr>
        <w:t>working document</w:t>
      </w:r>
      <w:r w:rsidRPr="00745C87">
        <w:rPr>
          <w:lang w:val="en-GB"/>
        </w:rPr>
        <w:t xml:space="preserve"> concretises the </w:t>
      </w:r>
      <w:r w:rsidR="003A0E75" w:rsidRPr="00745C87">
        <w:rPr>
          <w:lang w:val="en-GB"/>
        </w:rPr>
        <w:t>implementation</w:t>
      </w:r>
      <w:r w:rsidR="00B142ED" w:rsidRPr="00745C87">
        <w:rPr>
          <w:lang w:val="en-GB"/>
        </w:rPr>
        <w:t xml:space="preserve"> </w:t>
      </w:r>
      <w:r w:rsidR="00AF538E" w:rsidRPr="00745C87">
        <w:rPr>
          <w:lang w:val="en-GB"/>
        </w:rPr>
        <w:t xml:space="preserve">of </w:t>
      </w:r>
      <w:r w:rsidR="00F001D8" w:rsidRPr="00745C87">
        <w:rPr>
          <w:lang w:val="en-GB"/>
        </w:rPr>
        <w:t xml:space="preserve">the Trilateral </w:t>
      </w:r>
      <w:r w:rsidR="00003B16" w:rsidRPr="00745C87">
        <w:rPr>
          <w:lang w:val="en-GB"/>
        </w:rPr>
        <w:t xml:space="preserve">Education </w:t>
      </w:r>
      <w:r w:rsidR="00F001D8" w:rsidRPr="00745C87">
        <w:rPr>
          <w:lang w:val="en-GB"/>
        </w:rPr>
        <w:t>Work</w:t>
      </w:r>
      <w:r w:rsidR="00B142ED" w:rsidRPr="00745C87">
        <w:rPr>
          <w:lang w:val="en-GB"/>
        </w:rPr>
        <w:t xml:space="preserve"> Program</w:t>
      </w:r>
      <w:r w:rsidR="008606C5" w:rsidRPr="00745C87">
        <w:rPr>
          <w:lang w:val="en-GB"/>
        </w:rPr>
        <w:t>.</w:t>
      </w:r>
    </w:p>
    <w:p w14:paraId="509D411B" w14:textId="3BD784BF" w:rsidR="006B58CC" w:rsidRPr="00745C87" w:rsidRDefault="006B58CC">
      <w:pPr>
        <w:rPr>
          <w:rFonts w:cs="HouschkaAltPro-Medium"/>
          <w:i/>
          <w:sz w:val="20"/>
          <w:szCs w:val="20"/>
          <w:lang w:val="en-GB"/>
        </w:rPr>
      </w:pPr>
    </w:p>
    <w:p w14:paraId="560C685B" w14:textId="350C4426" w:rsidR="006B58CC" w:rsidRPr="00745C87" w:rsidRDefault="006B58CC">
      <w:pPr>
        <w:rPr>
          <w:rFonts w:cs="HouschkaAltPro-Medium"/>
          <w:i/>
          <w:sz w:val="20"/>
          <w:szCs w:val="20"/>
          <w:lang w:val="en-GB"/>
        </w:rPr>
      </w:pPr>
    </w:p>
    <w:tbl>
      <w:tblPr>
        <w:tblStyle w:val="Tabellenraster"/>
        <w:tblW w:w="13964" w:type="dxa"/>
        <w:tblLayout w:type="fixed"/>
        <w:tblLook w:val="04A0" w:firstRow="1" w:lastRow="0" w:firstColumn="1" w:lastColumn="0" w:noHBand="0" w:noVBand="1"/>
      </w:tblPr>
      <w:tblGrid>
        <w:gridCol w:w="672"/>
        <w:gridCol w:w="7970"/>
        <w:gridCol w:w="236"/>
        <w:gridCol w:w="236"/>
        <w:gridCol w:w="313"/>
        <w:gridCol w:w="313"/>
        <w:gridCol w:w="236"/>
        <w:gridCol w:w="236"/>
        <w:gridCol w:w="313"/>
        <w:gridCol w:w="313"/>
        <w:gridCol w:w="236"/>
        <w:gridCol w:w="236"/>
        <w:gridCol w:w="313"/>
        <w:gridCol w:w="313"/>
        <w:gridCol w:w="2028"/>
      </w:tblGrid>
      <w:tr w:rsidR="003A0E75" w:rsidRPr="00A9777C" w14:paraId="513ACECA" w14:textId="77777777" w:rsidTr="005267A4">
        <w:trPr>
          <w:cantSplit/>
          <w:trHeight w:val="234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4DEDCF97" w14:textId="4847031E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1</w:t>
            </w:r>
          </w:p>
        </w:tc>
        <w:tc>
          <w:tcPr>
            <w:tcW w:w="13292" w:type="dxa"/>
            <w:gridSpan w:val="14"/>
            <w:tcBorders>
              <w:bottom w:val="single" w:sz="4" w:space="0" w:color="auto"/>
            </w:tcBorders>
            <w:shd w:val="clear" w:color="auto" w:fill="9BBB59" w:themeFill="accent3"/>
          </w:tcPr>
          <w:p w14:paraId="026AAB50" w14:textId="52F2115B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b/>
                <w:color w:val="212121"/>
                <w:sz w:val="22"/>
                <w:szCs w:val="22"/>
                <w:lang w:val="en-GB"/>
              </w:rPr>
              <w:t>Objective:</w:t>
            </w:r>
            <w:r w:rsidRPr="00745C87">
              <w:rPr>
                <w:color w:val="212121"/>
                <w:sz w:val="22"/>
                <w:szCs w:val="22"/>
                <w:lang w:val="en-GB"/>
              </w:rPr>
              <w:t xml:space="preserve"> </w:t>
            </w:r>
            <w:r w:rsidRPr="00745C87">
              <w:rPr>
                <w:color w:val="212121"/>
                <w:sz w:val="22"/>
                <w:szCs w:val="22"/>
                <w:u w:val="single"/>
                <w:lang w:val="en-GB"/>
              </w:rPr>
              <w:t>Competent multipliers</w:t>
            </w:r>
            <w:r w:rsidRPr="00745C87">
              <w:rPr>
                <w:color w:val="212121"/>
                <w:sz w:val="22"/>
                <w:szCs w:val="22"/>
                <w:lang w:val="en-GB"/>
              </w:rPr>
              <w:t xml:space="preserve">: </w:t>
            </w:r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All stakeholders of </w:t>
            </w:r>
            <w:proofErr w:type="spellStart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>Wadden</w:t>
            </w:r>
            <w:proofErr w:type="spellEnd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 Sea education have a transnational understanding and appreciation of the </w:t>
            </w:r>
            <w:proofErr w:type="spellStart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>Wadden</w:t>
            </w:r>
            <w:proofErr w:type="spellEnd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 Sea World Heritage Site, its OUV and its protection in a trilateral and global context.</w:t>
            </w:r>
          </w:p>
        </w:tc>
      </w:tr>
      <w:tr w:rsidR="003A0E75" w:rsidRPr="00A9777C" w14:paraId="3B129750" w14:textId="77777777" w:rsidTr="005267A4">
        <w:trPr>
          <w:cantSplit/>
          <w:trHeight w:val="234"/>
        </w:trPr>
        <w:tc>
          <w:tcPr>
            <w:tcW w:w="672" w:type="dxa"/>
            <w:shd w:val="clear" w:color="auto" w:fill="B8CCE4" w:themeFill="accent1" w:themeFillTint="66"/>
          </w:tcPr>
          <w:p w14:paraId="173AC4D4" w14:textId="54C98EEA" w:rsidR="003A0E75" w:rsidRPr="00745C87" w:rsidRDefault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1.1</w:t>
            </w:r>
          </w:p>
        </w:tc>
        <w:tc>
          <w:tcPr>
            <w:tcW w:w="13292" w:type="dxa"/>
            <w:gridSpan w:val="14"/>
            <w:shd w:val="clear" w:color="auto" w:fill="B8CCE4" w:themeFill="accent1" w:themeFillTint="66"/>
          </w:tcPr>
          <w:p w14:paraId="7B81BBE7" w14:textId="59565DFB" w:rsidR="003A0E75" w:rsidRPr="00745C87" w:rsidRDefault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Georgia"/>
                <w:b/>
                <w:sz w:val="22"/>
                <w:szCs w:val="22"/>
                <w:lang w:val="en-GB"/>
              </w:rPr>
              <w:t>Measure:</w:t>
            </w:r>
            <w:r w:rsidRPr="00745C87">
              <w:rPr>
                <w:rFonts w:cs="Georgia"/>
                <w:sz w:val="22"/>
                <w:szCs w:val="22"/>
                <w:lang w:val="en-GB"/>
              </w:rPr>
              <w:t xml:space="preserve"> </w:t>
            </w:r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Provision of trilateral network – and service activities focussing on World Heritage issues targeted at multipliers of </w:t>
            </w:r>
            <w:proofErr w:type="spellStart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>Wadden</w:t>
            </w:r>
            <w:proofErr w:type="spellEnd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 Sea education and visitor information</w:t>
            </w:r>
          </w:p>
        </w:tc>
      </w:tr>
      <w:tr w:rsidR="000B39E3" w:rsidRPr="00745C87" w14:paraId="0383BA7C" w14:textId="77777777" w:rsidTr="00082114">
        <w:trPr>
          <w:cantSplit/>
          <w:trHeight w:val="234"/>
        </w:trPr>
        <w:tc>
          <w:tcPr>
            <w:tcW w:w="672" w:type="dxa"/>
          </w:tcPr>
          <w:p w14:paraId="31D83D01" w14:textId="77777777" w:rsidR="006B58CC" w:rsidRPr="00745C87" w:rsidRDefault="006B58C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4FA91FE9" w14:textId="77777777" w:rsidR="006B58CC" w:rsidRPr="00745C87" w:rsidRDefault="006B58CC" w:rsidP="000B39E3">
            <w:pPr>
              <w:ind w:right="-1458"/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</w:tc>
        <w:tc>
          <w:tcPr>
            <w:tcW w:w="109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9A8C66" w14:textId="358BBB7E" w:rsidR="006B58CC" w:rsidRPr="00745C87" w:rsidRDefault="006B58C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2020</w:t>
            </w:r>
          </w:p>
        </w:tc>
        <w:tc>
          <w:tcPr>
            <w:tcW w:w="109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4491F12" w14:textId="479CC801" w:rsidR="006B58CC" w:rsidRPr="00745C87" w:rsidRDefault="006B58C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2021</w:t>
            </w:r>
          </w:p>
        </w:tc>
        <w:tc>
          <w:tcPr>
            <w:tcW w:w="109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16A4103" w14:textId="151722DA" w:rsidR="006B58CC" w:rsidRPr="00745C87" w:rsidRDefault="006B58C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2022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344CDB3E" w14:textId="4928440C" w:rsidR="006B58CC" w:rsidRPr="00745C87" w:rsidRDefault="0037737E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Comments</w:t>
            </w:r>
          </w:p>
        </w:tc>
      </w:tr>
      <w:tr w:rsidR="000B39E3" w:rsidRPr="00745C87" w14:paraId="6E524A29" w14:textId="77777777" w:rsidTr="00737370">
        <w:trPr>
          <w:cantSplit/>
          <w:trHeight w:val="234"/>
        </w:trPr>
        <w:tc>
          <w:tcPr>
            <w:tcW w:w="672" w:type="dxa"/>
          </w:tcPr>
          <w:p w14:paraId="48E24F5D" w14:textId="7E26A913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1.1.1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2D0B89D0" w14:textId="2C3137D0" w:rsidR="0053644C" w:rsidRPr="00745C87" w:rsidRDefault="0053644C" w:rsidP="000B39E3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Provide coordination of the Trilateral Work Program to facilitate its implementation, evaluation and further development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2EB2C109" w14:textId="377B0E73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1AA45342" w14:textId="06E62CF8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2D1ACE6A" w14:textId="4757DBBE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86D7E43" w14:textId="1095E3F7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B91D4AA" w14:textId="61572956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44984F34" w14:textId="67D9A154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222368BE" w14:textId="230F1299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375F540" w14:textId="14492D75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F4E62E2" w14:textId="5661ABFB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1D342848" w14:textId="7C0FAB26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74FA2420" w14:textId="0025D163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B48D4E3" w14:textId="45DE6AC0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741BECA4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0B39E3" w:rsidRPr="00745C87" w14:paraId="1E8E0CED" w14:textId="77777777" w:rsidTr="00737370">
        <w:trPr>
          <w:cantSplit/>
          <w:trHeight w:val="234"/>
        </w:trPr>
        <w:tc>
          <w:tcPr>
            <w:tcW w:w="672" w:type="dxa"/>
          </w:tcPr>
          <w:p w14:paraId="65F3E707" w14:textId="191BACC6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1.1.3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58F2D32E" w14:textId="7358E08A" w:rsidR="0053644C" w:rsidRPr="00745C87" w:rsidRDefault="0053644C" w:rsidP="000B39E3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Facilitate NGE meetings and communication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69C6B2B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9C83A31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416D6775" w14:textId="6797B2E0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D26BE6F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2647460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2D16EBB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0791A61F" w14:textId="41B636A2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99EB0D9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7F380DF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33A3D795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F925089" w14:textId="065AB6FA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B2876B5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3B28CD03" w14:textId="7FBDBE6E" w:rsidR="0053644C" w:rsidRPr="00745C87" w:rsidRDefault="000B39E3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>At least one NGE meeting per year</w:t>
            </w:r>
          </w:p>
          <w:p w14:paraId="2D3F73B4" w14:textId="77777777" w:rsidR="000B39E3" w:rsidRPr="00745C87" w:rsidRDefault="000B39E3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  <w:p w14:paraId="0C10ACB2" w14:textId="77777777" w:rsidR="000B39E3" w:rsidRPr="00745C87" w:rsidRDefault="000B39E3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>2020: zoom meeting</w:t>
            </w:r>
          </w:p>
          <w:p w14:paraId="7A5EB68C" w14:textId="76469009" w:rsidR="000B39E3" w:rsidRPr="00745C87" w:rsidRDefault="000B39E3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</w:tc>
      </w:tr>
      <w:tr w:rsidR="000B39E3" w:rsidRPr="00A9777C" w14:paraId="59B5E3CD" w14:textId="77777777" w:rsidTr="00737370">
        <w:trPr>
          <w:cantSplit/>
          <w:trHeight w:val="235"/>
        </w:trPr>
        <w:tc>
          <w:tcPr>
            <w:tcW w:w="672" w:type="dxa"/>
          </w:tcPr>
          <w:p w14:paraId="4A92A182" w14:textId="6B1ABE41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1.1.4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764AE804" w14:textId="7C01B1D4" w:rsidR="0053644C" w:rsidRPr="00745C87" w:rsidRDefault="0053644C" w:rsidP="000B39E3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 xml:space="preserve">Organise annual workshops at different </w:t>
            </w:r>
            <w:proofErr w:type="spellStart"/>
            <w:r w:rsidRPr="00745C87">
              <w:rPr>
                <w:sz w:val="22"/>
                <w:szCs w:val="22"/>
                <w:lang w:val="en-GB"/>
              </w:rPr>
              <w:t>Wadden</w:t>
            </w:r>
            <w:proofErr w:type="spellEnd"/>
            <w:r w:rsidRPr="00745C87">
              <w:rPr>
                <w:sz w:val="22"/>
                <w:szCs w:val="22"/>
                <w:lang w:val="en-GB"/>
              </w:rPr>
              <w:t xml:space="preserve"> Sea locations to bring together multipliers of </w:t>
            </w:r>
            <w:proofErr w:type="spellStart"/>
            <w:r w:rsidRPr="00745C87">
              <w:rPr>
                <w:sz w:val="22"/>
                <w:szCs w:val="22"/>
                <w:lang w:val="en-GB"/>
              </w:rPr>
              <w:t>Wadden</w:t>
            </w:r>
            <w:proofErr w:type="spellEnd"/>
            <w:r w:rsidRPr="00745C87">
              <w:rPr>
                <w:sz w:val="22"/>
                <w:szCs w:val="22"/>
                <w:lang w:val="en-GB"/>
              </w:rPr>
              <w:t xml:space="preserve"> Sea education from the three countries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2B3E1F5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39F03B43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501E4936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4EB8E96" w14:textId="681019B5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BC9CE88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8052089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17BDD52E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8A7FC08" w14:textId="4CB73328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F7CB333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3DF35B68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3C06813E" w14:textId="77777777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09906E8" w14:textId="2B326FC8" w:rsidR="0053644C" w:rsidRPr="00745C87" w:rsidRDefault="0053644C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7633AF67" w14:textId="71120080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 xml:space="preserve">2020: </w:t>
            </w:r>
            <w:proofErr w:type="spellStart"/>
            <w:r w:rsidR="00737370" w:rsidRPr="00745C87">
              <w:rPr>
                <w:rFonts w:cs="HouschkaAltPro-Medium"/>
                <w:i/>
                <w:sz w:val="20"/>
                <w:szCs w:val="20"/>
                <w:lang w:val="en-GB"/>
              </w:rPr>
              <w:t>Tönning</w:t>
            </w:r>
            <w:proofErr w:type="spellEnd"/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>, D</w:t>
            </w:r>
          </w:p>
          <w:p w14:paraId="2B5A194D" w14:textId="77777777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>2021: Esbjerg, DK</w:t>
            </w:r>
          </w:p>
          <w:p w14:paraId="69AAD4E2" w14:textId="0614D0B7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>2022: location in Lower Saxony</w:t>
            </w:r>
          </w:p>
        </w:tc>
      </w:tr>
      <w:tr w:rsidR="000B39E3" w:rsidRPr="00745C87" w14:paraId="52BA4D3E" w14:textId="77777777" w:rsidTr="00737370">
        <w:trPr>
          <w:cantSplit/>
          <w:trHeight w:val="234"/>
        </w:trPr>
        <w:tc>
          <w:tcPr>
            <w:tcW w:w="672" w:type="dxa"/>
          </w:tcPr>
          <w:p w14:paraId="31F1196C" w14:textId="6F6296C5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1.1.5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096917EF" w14:textId="343EE726" w:rsidR="0053644C" w:rsidRPr="00745C87" w:rsidRDefault="0053644C" w:rsidP="000B39E3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 xml:space="preserve">Maintain IWSS website (microsite of the WSWH website) as </w:t>
            </w:r>
            <w:r w:rsidRPr="00745C87">
              <w:rPr>
                <w:szCs w:val="22"/>
                <w:lang w:val="en-US"/>
              </w:rPr>
              <w:t>online platform for WSWH education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FC7DB2E" w14:textId="6390905F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513045C2" w14:textId="3BFF6561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43F0F958" w14:textId="4FE0FE0C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E9A84F5" w14:textId="057EFAF7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8EB5244" w14:textId="736E78B8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56BFDB6F" w14:textId="701A2460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19521E46" w14:textId="35F268B1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E601AF3" w14:textId="2FA724D8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7F6CCF8" w14:textId="3A3D4471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62222720" w14:textId="5B7771F3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5343D914" w14:textId="105B5B63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CEBC807" w14:textId="1BCD8BDB" w:rsidR="0053644C" w:rsidRPr="00745C87" w:rsidRDefault="00344FE2" w:rsidP="0053644C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2C65A6BC" w14:textId="77777777" w:rsidR="0053644C" w:rsidRPr="00745C87" w:rsidRDefault="0053644C" w:rsidP="0053644C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</w:tc>
      </w:tr>
      <w:tr w:rsidR="003A0E75" w:rsidRPr="00745C87" w14:paraId="1B1B4B60" w14:textId="77777777" w:rsidTr="00737370">
        <w:trPr>
          <w:cantSplit/>
          <w:trHeight w:val="234"/>
        </w:trPr>
        <w:tc>
          <w:tcPr>
            <w:tcW w:w="672" w:type="dxa"/>
          </w:tcPr>
          <w:p w14:paraId="22978511" w14:textId="1162E6AA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1.1.6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29D8A7CE" w14:textId="397C661B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Co</w:t>
            </w:r>
            <w:r w:rsidR="008606C5" w:rsidRPr="00745C87">
              <w:rPr>
                <w:sz w:val="22"/>
                <w:szCs w:val="22"/>
                <w:lang w:val="en-GB"/>
              </w:rPr>
              <w:t>ntribute information on</w:t>
            </w:r>
            <w:r w:rsidR="00737370" w:rsidRPr="00745C87">
              <w:rPr>
                <w:sz w:val="22"/>
                <w:szCs w:val="22"/>
                <w:lang w:val="en-GB"/>
              </w:rPr>
              <w:t xml:space="preserve"> new developments and offers in</w:t>
            </w:r>
            <w:r w:rsidR="008606C5" w:rsidRPr="00745C87">
              <w:rPr>
                <w:sz w:val="22"/>
                <w:szCs w:val="22"/>
                <w:lang w:val="en-GB"/>
              </w:rPr>
              <w:t xml:space="preserve"> WS</w:t>
            </w:r>
            <w:r w:rsidR="00737370" w:rsidRPr="00745C87">
              <w:rPr>
                <w:sz w:val="22"/>
                <w:szCs w:val="22"/>
                <w:lang w:val="en-GB"/>
              </w:rPr>
              <w:t>WH</w:t>
            </w:r>
            <w:r w:rsidR="008606C5" w:rsidRPr="00745C87">
              <w:rPr>
                <w:sz w:val="22"/>
                <w:szCs w:val="22"/>
                <w:lang w:val="en-GB"/>
              </w:rPr>
              <w:t xml:space="preserve"> education </w:t>
            </w:r>
            <w:r w:rsidR="00737370" w:rsidRPr="00745C87">
              <w:rPr>
                <w:sz w:val="22"/>
                <w:szCs w:val="22"/>
                <w:lang w:val="en-GB"/>
              </w:rPr>
              <w:t xml:space="preserve">and visitor information to the WS </w:t>
            </w:r>
            <w:r w:rsidRPr="00745C87">
              <w:rPr>
                <w:sz w:val="22"/>
                <w:szCs w:val="22"/>
                <w:lang w:val="en-GB"/>
              </w:rPr>
              <w:t xml:space="preserve">newsletter </w:t>
            </w:r>
            <w:r w:rsidR="00737370" w:rsidRPr="00745C87">
              <w:rPr>
                <w:sz w:val="22"/>
                <w:szCs w:val="22"/>
                <w:lang w:val="en-GB"/>
              </w:rPr>
              <w:t xml:space="preserve">provided by CWSS 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7AA6060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E403B35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612C55AA" w14:textId="072933A2" w:rsidR="003A0E75" w:rsidRPr="00745C87" w:rsidRDefault="00737370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CDF4CCC" w14:textId="210CE7E6" w:rsidR="003A0E75" w:rsidRPr="00745C87" w:rsidRDefault="00737370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D92197C" w14:textId="00B232E7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08E868C4" w14:textId="4F57800A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5707DBF4" w14:textId="6AD7DB58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38DF4AF" w14:textId="7606B0DB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7F0BDA2" w14:textId="79BBC55B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49A7C472" w14:textId="338F2161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44282607" w14:textId="150060AE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5347A180" w14:textId="4A89AFE7" w:rsidR="003A0E75" w:rsidRPr="00745C87" w:rsidRDefault="00344FE2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7E0B85DC" w14:textId="7465E7A8" w:rsidR="003A0E75" w:rsidRPr="00745C87" w:rsidRDefault="003A0E75" w:rsidP="003A0E75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</w:tc>
      </w:tr>
      <w:tr w:rsidR="003A0E75" w:rsidRPr="00745C87" w14:paraId="49B37B86" w14:textId="77777777" w:rsidTr="00737370">
        <w:trPr>
          <w:cantSplit/>
          <w:trHeight w:val="234"/>
        </w:trPr>
        <w:tc>
          <w:tcPr>
            <w:tcW w:w="672" w:type="dxa"/>
          </w:tcPr>
          <w:p w14:paraId="48C93753" w14:textId="43503ED2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1.1.7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6A5C425E" w14:textId="7886C5FE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lang w:val="en-GB"/>
              </w:rPr>
              <w:t>Regularly evaluate the Trilateral Work Program collecting both qualitative and quantitative data (feedback at annual workshops, website analysis, etc.;)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06AFA78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317C421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51CC0D9D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C3321E5" w14:textId="5AAA2376" w:rsidR="003A0E75" w:rsidRPr="00745C87" w:rsidRDefault="00737370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0A80A35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99C800C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03E942AD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26AF9322" w14:textId="4C1F5489" w:rsidR="003A0E75" w:rsidRPr="00745C87" w:rsidRDefault="00737370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8AC403E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329498A" w14:textId="58C1CFA4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1F703C2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C57EE0A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7453B0D3" w14:textId="77777777" w:rsidR="003A0E75" w:rsidRPr="00745C87" w:rsidRDefault="003A0E75" w:rsidP="003A0E75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</w:p>
        </w:tc>
      </w:tr>
      <w:tr w:rsidR="003A0E75" w:rsidRPr="00A9777C" w14:paraId="2654E906" w14:textId="77777777" w:rsidTr="00737370">
        <w:trPr>
          <w:cantSplit/>
          <w:trHeight w:val="234"/>
        </w:trPr>
        <w:tc>
          <w:tcPr>
            <w:tcW w:w="672" w:type="dxa"/>
            <w:tcBorders>
              <w:bottom w:val="single" w:sz="4" w:space="0" w:color="auto"/>
            </w:tcBorders>
          </w:tcPr>
          <w:p w14:paraId="10B0B19C" w14:textId="6DAD29BD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1.1.8</w:t>
            </w:r>
          </w:p>
        </w:tc>
        <w:tc>
          <w:tcPr>
            <w:tcW w:w="7970" w:type="dxa"/>
            <w:tcBorders>
              <w:bottom w:val="single" w:sz="4" w:space="0" w:color="auto"/>
              <w:right w:val="single" w:sz="12" w:space="0" w:color="auto"/>
            </w:tcBorders>
          </w:tcPr>
          <w:p w14:paraId="659A608C" w14:textId="27271FE3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lang w:val="en-GB"/>
              </w:rPr>
              <w:t xml:space="preserve">Carry out online survey for qualitative and quantitative evaluation among </w:t>
            </w:r>
            <w:r w:rsidRPr="00745C87">
              <w:rPr>
                <w:sz w:val="22"/>
                <w:szCs w:val="22"/>
                <w:lang w:val="en-GB"/>
              </w:rPr>
              <w:t>multipliers of WSWH education from the three countries</w:t>
            </w:r>
            <w:r w:rsidRPr="00745C87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14:paraId="6E76C182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EA9295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2E064FCC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2" w:space="0" w:color="auto"/>
            </w:tcBorders>
          </w:tcPr>
          <w:p w14:paraId="43300DA4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14:paraId="25881FD3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239B3EC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2AB84F82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2" w:space="0" w:color="auto"/>
            </w:tcBorders>
          </w:tcPr>
          <w:p w14:paraId="7BCF01EB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14:paraId="4F899074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77842F" w14:textId="1E47AB49" w:rsidR="003A0E75" w:rsidRPr="00745C87" w:rsidRDefault="00737370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6316FB4E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2" w:space="0" w:color="auto"/>
            </w:tcBorders>
          </w:tcPr>
          <w:p w14:paraId="03B3BF79" w14:textId="77777777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  <w:bottom w:val="single" w:sz="4" w:space="0" w:color="auto"/>
            </w:tcBorders>
          </w:tcPr>
          <w:p w14:paraId="21C53A29" w14:textId="2EBF1541" w:rsidR="003A0E75" w:rsidRPr="00745C87" w:rsidRDefault="003A0E75" w:rsidP="003A0E75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i/>
                <w:sz w:val="20"/>
                <w:szCs w:val="20"/>
                <w:lang w:val="en-GB"/>
              </w:rPr>
              <w:t>Prior to next Trilateral Governmental Conference</w:t>
            </w:r>
          </w:p>
        </w:tc>
      </w:tr>
      <w:tr w:rsidR="003A0E75" w:rsidRPr="00A9777C" w14:paraId="5C468B09" w14:textId="77777777" w:rsidTr="005267A4">
        <w:trPr>
          <w:cantSplit/>
          <w:trHeight w:val="234"/>
        </w:trPr>
        <w:tc>
          <w:tcPr>
            <w:tcW w:w="672" w:type="dxa"/>
            <w:shd w:val="clear" w:color="auto" w:fill="B8CCE4" w:themeFill="accent1" w:themeFillTint="66"/>
          </w:tcPr>
          <w:p w14:paraId="6EB17D20" w14:textId="2DBC71B0" w:rsidR="003A0E75" w:rsidRPr="00745C87" w:rsidRDefault="003A0E75" w:rsidP="003A0E75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13292" w:type="dxa"/>
            <w:gridSpan w:val="14"/>
            <w:shd w:val="clear" w:color="auto" w:fill="B8CCE4" w:themeFill="accent1" w:themeFillTint="66"/>
          </w:tcPr>
          <w:p w14:paraId="638ABB76" w14:textId="31622C7A" w:rsidR="003A0E75" w:rsidRPr="00745C87" w:rsidRDefault="003A0E75" w:rsidP="003A0E75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Georgia"/>
                <w:b/>
                <w:sz w:val="22"/>
                <w:szCs w:val="22"/>
                <w:lang w:val="en-GB"/>
              </w:rPr>
              <w:t xml:space="preserve">Measure: </w:t>
            </w:r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Engagement in cooperation and exchange activities with </w:t>
            </w:r>
            <w:proofErr w:type="spellStart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>Wadden</w:t>
            </w:r>
            <w:proofErr w:type="spellEnd"/>
            <w:r w:rsidRPr="00745C87">
              <w:rPr>
                <w:rFonts w:cs="HouschkaAltPro-Medium"/>
                <w:color w:val="002B41"/>
                <w:sz w:val="22"/>
                <w:szCs w:val="22"/>
                <w:lang w:val="en-GB"/>
              </w:rPr>
              <w:t xml:space="preserve"> Sea related (marine) World Heritage sites and protected sites at a global scale.</w:t>
            </w:r>
          </w:p>
        </w:tc>
      </w:tr>
      <w:tr w:rsidR="0086109A" w:rsidRPr="00A9777C" w14:paraId="5036B482" w14:textId="77777777" w:rsidTr="00737370">
        <w:trPr>
          <w:cantSplit/>
          <w:trHeight w:val="235"/>
        </w:trPr>
        <w:tc>
          <w:tcPr>
            <w:tcW w:w="672" w:type="dxa"/>
          </w:tcPr>
          <w:p w14:paraId="575562CC" w14:textId="365D1522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1.2.1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01BC183C" w14:textId="3B97A90A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 xml:space="preserve">Contribute educational expertise and experience to the </w:t>
            </w:r>
            <w:proofErr w:type="spellStart"/>
            <w:r w:rsidRPr="00745C87">
              <w:rPr>
                <w:rFonts w:cs="Georgia"/>
                <w:sz w:val="22"/>
                <w:lang w:val="en-GB"/>
              </w:rPr>
              <w:t>Wadden</w:t>
            </w:r>
            <w:proofErr w:type="spellEnd"/>
            <w:r w:rsidRPr="00745C87">
              <w:rPr>
                <w:rFonts w:cs="Georgia"/>
                <w:sz w:val="22"/>
                <w:lang w:val="en-GB"/>
              </w:rPr>
              <w:t xml:space="preserve"> Sea Flyway Initiative; support networking activities of visitor centres and knowledge transfer.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27FA6D65" w14:textId="4F397F5E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4D438CFE" w14:textId="6BD815E8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3384B9D3" w14:textId="5BCD6089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5D9AD6C" w14:textId="70FD6054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ADEAC94" w14:textId="43655A52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1B8F60EA" w14:textId="2246D388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6685BEDB" w14:textId="122DD6C9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3F7CD32" w14:textId="03959059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487D7BF" w14:textId="1BCF6A12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2A6C9966" w14:textId="7F24EFCE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23459DD2" w14:textId="4710A5AD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0C44ADE" w14:textId="64B0B0CB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45790EB9" w14:textId="42371CDE" w:rsidR="0086109A" w:rsidRPr="00745C87" w:rsidRDefault="0086109A" w:rsidP="0086109A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i/>
                <w:sz w:val="20"/>
                <w:szCs w:val="20"/>
                <w:lang w:val="en-GB"/>
              </w:rPr>
              <w:t>Ongoing; IWSS e.g. cooperates with “Migratory Birds for People” steering group</w:t>
            </w:r>
          </w:p>
        </w:tc>
      </w:tr>
      <w:tr w:rsidR="0086109A" w:rsidRPr="00745C87" w14:paraId="559A5FD6" w14:textId="77777777" w:rsidTr="00737370">
        <w:trPr>
          <w:cantSplit/>
          <w:trHeight w:val="235"/>
        </w:trPr>
        <w:tc>
          <w:tcPr>
            <w:tcW w:w="672" w:type="dxa"/>
          </w:tcPr>
          <w:p w14:paraId="14B85547" w14:textId="74054DEF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lastRenderedPageBreak/>
              <w:t>1.2.2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7EAC46A7" w14:textId="2564BCE5" w:rsidR="0086109A" w:rsidRPr="00745C87" w:rsidRDefault="0086109A" w:rsidP="0086109A">
            <w:pPr>
              <w:rPr>
                <w:rFonts w:cs="Georgia"/>
                <w:sz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 xml:space="preserve">Contribute educational expertise and experience to the MoU </w:t>
            </w:r>
            <w:proofErr w:type="spellStart"/>
            <w:r w:rsidRPr="00745C87">
              <w:rPr>
                <w:rFonts w:cs="Georgia"/>
                <w:sz w:val="22"/>
                <w:lang w:val="en-GB"/>
              </w:rPr>
              <w:t>Wadden</w:t>
            </w:r>
            <w:proofErr w:type="spellEnd"/>
            <w:r w:rsidRPr="00745C87">
              <w:rPr>
                <w:rFonts w:cs="Georgia"/>
                <w:sz w:val="22"/>
                <w:lang w:val="en-GB"/>
              </w:rPr>
              <w:t xml:space="preserve"> Sea – Korea, support exchange activities and knowledge transfer with the related East Asian Australasian Flyway Partnership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21F67E9" w14:textId="5BF7776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9E21734" w14:textId="17EC369A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71A1239E" w14:textId="3186B576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DE05CCF" w14:textId="3B0B09E0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3554725" w14:textId="46F834B6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9971707" w14:textId="337C69EB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645B5769" w14:textId="094EEA3A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F353841" w14:textId="60BB378C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7BBD8AC" w14:textId="5AB4AF70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C742E20" w14:textId="53C57F62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701A7430" w14:textId="3733A81F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1E84B3A" w14:textId="697B3881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079AB83B" w14:textId="53704185" w:rsidR="0086109A" w:rsidRPr="00745C87" w:rsidRDefault="0086109A" w:rsidP="0086109A">
            <w:pPr>
              <w:rPr>
                <w:i/>
                <w:sz w:val="20"/>
                <w:szCs w:val="20"/>
                <w:lang w:val="en-GB"/>
              </w:rPr>
            </w:pPr>
            <w:r w:rsidRPr="00745C87">
              <w:rPr>
                <w:i/>
                <w:sz w:val="20"/>
                <w:szCs w:val="20"/>
                <w:lang w:val="en-GB"/>
              </w:rPr>
              <w:t>On demand</w:t>
            </w:r>
          </w:p>
        </w:tc>
      </w:tr>
      <w:tr w:rsidR="0086109A" w:rsidRPr="00745C87" w14:paraId="04DC5082" w14:textId="77777777" w:rsidTr="00737370">
        <w:trPr>
          <w:cantSplit/>
          <w:trHeight w:val="235"/>
        </w:trPr>
        <w:tc>
          <w:tcPr>
            <w:tcW w:w="672" w:type="dxa"/>
          </w:tcPr>
          <w:p w14:paraId="44E8BDD3" w14:textId="494ED445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1.2.3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5D15FCDE" w14:textId="3C1F00DB" w:rsidR="0086109A" w:rsidRPr="00745C87" w:rsidRDefault="0086109A" w:rsidP="0086109A">
            <w:pPr>
              <w:rPr>
                <w:rFonts w:cs="Georgia"/>
                <w:sz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>(If reasonable possibilities with respect to budget and capacity allow:)</w:t>
            </w:r>
          </w:p>
          <w:p w14:paraId="50BE2971" w14:textId="3A7F6A06" w:rsidR="0086109A" w:rsidRPr="00745C87" w:rsidRDefault="0086109A" w:rsidP="0086109A">
            <w:pPr>
              <w:rPr>
                <w:rFonts w:cs="Georgia"/>
                <w:sz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>Support knowledge transfer and contribute educational expertise and experience to cooperation with other marine World Heritage Sites</w:t>
            </w:r>
          </w:p>
          <w:p w14:paraId="2FC72FBB" w14:textId="45EAAF29" w:rsidR="0086109A" w:rsidRPr="00745C87" w:rsidRDefault="0086109A" w:rsidP="0086109A">
            <w:pPr>
              <w:rPr>
                <w:rFonts w:cs="Georgia"/>
                <w:sz w:val="22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77ED7E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82C7608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4CB8D996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A8030AC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2D826E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9584AE6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5B3E262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A49B24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8484186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706B0B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6B4FEEB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8A452F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230EABAA" w14:textId="738E44F2" w:rsidR="0086109A" w:rsidRPr="00745C87" w:rsidRDefault="00463FDA" w:rsidP="0086109A">
            <w:pPr>
              <w:rPr>
                <w:i/>
                <w:sz w:val="20"/>
                <w:szCs w:val="20"/>
                <w:lang w:val="en-GB"/>
              </w:rPr>
            </w:pPr>
            <w:r w:rsidRPr="00745C87">
              <w:rPr>
                <w:i/>
                <w:sz w:val="20"/>
                <w:szCs w:val="20"/>
                <w:lang w:val="en-GB"/>
              </w:rPr>
              <w:t>On demand</w:t>
            </w:r>
          </w:p>
        </w:tc>
      </w:tr>
      <w:tr w:rsidR="0086109A" w:rsidRPr="00A9777C" w14:paraId="1652DC42" w14:textId="77777777" w:rsidTr="005267A4">
        <w:trPr>
          <w:cantSplit/>
          <w:trHeight w:val="235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6336E00F" w14:textId="608471FC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13292" w:type="dxa"/>
            <w:gridSpan w:val="14"/>
            <w:tcBorders>
              <w:bottom w:val="single" w:sz="4" w:space="0" w:color="auto"/>
            </w:tcBorders>
            <w:shd w:val="clear" w:color="auto" w:fill="9BBB59" w:themeFill="accent3"/>
          </w:tcPr>
          <w:p w14:paraId="2D1EEC10" w14:textId="5415C390" w:rsidR="0086109A" w:rsidRPr="00745C87" w:rsidRDefault="0086109A" w:rsidP="0086109A">
            <w:pPr>
              <w:rPr>
                <w:i/>
                <w:sz w:val="22"/>
                <w:szCs w:val="22"/>
                <w:lang w:val="en-GB"/>
              </w:rPr>
            </w:pPr>
            <w:r w:rsidRPr="00745C87">
              <w:rPr>
                <w:b/>
                <w:sz w:val="22"/>
                <w:szCs w:val="22"/>
                <w:lang w:val="en-GB"/>
              </w:rPr>
              <w:t>Objective:</w:t>
            </w:r>
            <w:r w:rsidRPr="00745C87">
              <w:rPr>
                <w:sz w:val="22"/>
                <w:szCs w:val="22"/>
                <w:lang w:val="en-GB"/>
              </w:rPr>
              <w:t xml:space="preserve"> </w:t>
            </w:r>
            <w:r w:rsidRPr="00745C87">
              <w:rPr>
                <w:sz w:val="22"/>
                <w:u w:val="single"/>
                <w:lang w:val="en-GB"/>
              </w:rPr>
              <w:t>High-quality information:</w:t>
            </w:r>
            <w:r w:rsidRPr="00745C87">
              <w:rPr>
                <w:sz w:val="22"/>
                <w:lang w:val="en-GB"/>
              </w:rPr>
              <w:t xml:space="preserve"> Comprehensive holistic information and education offers provide consistent communication of the </w:t>
            </w:r>
            <w:r w:rsidRPr="00745C87">
              <w:rPr>
                <w:color w:val="212121"/>
                <w:sz w:val="22"/>
                <w:lang w:val="en-GB"/>
              </w:rPr>
              <w:t xml:space="preserve">‘Outstanding Universal Value’ throughout the </w:t>
            </w:r>
            <w:proofErr w:type="spellStart"/>
            <w:r w:rsidRPr="00745C87">
              <w:rPr>
                <w:color w:val="212121"/>
                <w:sz w:val="22"/>
                <w:lang w:val="en-GB"/>
              </w:rPr>
              <w:t>Wadden</w:t>
            </w:r>
            <w:proofErr w:type="spellEnd"/>
            <w:r w:rsidRPr="00745C87">
              <w:rPr>
                <w:color w:val="212121"/>
                <w:sz w:val="22"/>
                <w:lang w:val="en-GB"/>
              </w:rPr>
              <w:t xml:space="preserve"> Sea Region and beyond.</w:t>
            </w:r>
          </w:p>
        </w:tc>
      </w:tr>
      <w:tr w:rsidR="0086109A" w:rsidRPr="00A9777C" w14:paraId="0A2145A2" w14:textId="77777777" w:rsidTr="005267A4">
        <w:trPr>
          <w:cantSplit/>
          <w:trHeight w:val="235"/>
        </w:trPr>
        <w:tc>
          <w:tcPr>
            <w:tcW w:w="672" w:type="dxa"/>
            <w:shd w:val="clear" w:color="auto" w:fill="B8CCE4" w:themeFill="accent1" w:themeFillTint="66"/>
          </w:tcPr>
          <w:p w14:paraId="19604854" w14:textId="30BC64A1" w:rsidR="0086109A" w:rsidRPr="00745C87" w:rsidRDefault="0086109A" w:rsidP="0086109A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 w:rsidRPr="00745C87">
              <w:rPr>
                <w:color w:val="000000" w:themeColor="text1"/>
                <w:sz w:val="22"/>
                <w:szCs w:val="22"/>
                <w:lang w:val="en-GB"/>
              </w:rPr>
              <w:t>2.1</w:t>
            </w:r>
          </w:p>
        </w:tc>
        <w:tc>
          <w:tcPr>
            <w:tcW w:w="13292" w:type="dxa"/>
            <w:gridSpan w:val="14"/>
            <w:shd w:val="clear" w:color="auto" w:fill="B8CCE4" w:themeFill="accent1" w:themeFillTint="66"/>
          </w:tcPr>
          <w:p w14:paraId="32A1F42E" w14:textId="466D4CAE" w:rsidR="0086109A" w:rsidRPr="00745C87" w:rsidRDefault="0086109A" w:rsidP="0086109A">
            <w:pPr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745C87">
              <w:rPr>
                <w:rFonts w:cs="Georgia"/>
                <w:b/>
                <w:color w:val="000000" w:themeColor="text1"/>
                <w:sz w:val="22"/>
                <w:szCs w:val="22"/>
                <w:lang w:val="en-GB"/>
              </w:rPr>
              <w:t>Measure:</w:t>
            </w:r>
            <w:r w:rsidRPr="00745C87">
              <w:rPr>
                <w:rFonts w:cs="Georgi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45C87">
              <w:rPr>
                <w:rFonts w:cs="HouschkaAltPro-Medium"/>
                <w:color w:val="000000" w:themeColor="text1"/>
                <w:sz w:val="22"/>
                <w:szCs w:val="22"/>
                <w:lang w:val="en-GB"/>
              </w:rPr>
              <w:t>Provision of trilateral information, education and edutainment resources with a focus on the joint WHS targeted primarily at non-formal and informal learning audiences.</w:t>
            </w:r>
          </w:p>
        </w:tc>
      </w:tr>
      <w:tr w:rsidR="0086109A" w:rsidRPr="00745C87" w14:paraId="5B0401D8" w14:textId="77777777" w:rsidTr="00737370">
        <w:trPr>
          <w:cantSplit/>
          <w:trHeight w:val="235"/>
        </w:trPr>
        <w:tc>
          <w:tcPr>
            <w:tcW w:w="672" w:type="dxa"/>
          </w:tcPr>
          <w:p w14:paraId="187A1EFF" w14:textId="69F625CF" w:rsidR="0086109A" w:rsidRPr="00745C87" w:rsidRDefault="0086109A" w:rsidP="0086109A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2.1.1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2003CA1F" w14:textId="231553F0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 xml:space="preserve">Provide overview and secure download offer of (free) IWSS resources and other educational WSWH resources on IWSS website 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C6DC48D" w14:textId="72104F52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2A1A4564" w14:textId="76BFF246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4CE4E3F2" w14:textId="3CBE6070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40993DC" w14:textId="6E869003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E7A0355" w14:textId="3B4FAF70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29DEDEB9" w14:textId="7B0A2856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66132902" w14:textId="4FBA647A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8192EB6" w14:textId="3CAD7243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921AEB2" w14:textId="65055B4A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2C37AD72" w14:textId="198C15C1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6F05AC87" w14:textId="2E2B47DC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7B8A723" w14:textId="4D7085FB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11F0B95E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745C87" w14:paraId="57CA7DB4" w14:textId="77777777" w:rsidTr="00737370">
        <w:trPr>
          <w:cantSplit/>
          <w:trHeight w:val="234"/>
        </w:trPr>
        <w:tc>
          <w:tcPr>
            <w:tcW w:w="672" w:type="dxa"/>
          </w:tcPr>
          <w:p w14:paraId="43C7AC3C" w14:textId="3232C634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2.1.2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5E2761CC" w14:textId="60EA9474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>Secure availability and effective dissemination of WSWH Core Products via distribution partners (online-shop, regional solutions)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27DFAD72" w14:textId="33F7F652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4B0DBC30" w14:textId="4AB16BC0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68F96C1B" w14:textId="137F74ED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3B52C83" w14:textId="1BB56936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8797C3A" w14:textId="1992108A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079F805C" w14:textId="13914265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0D0C013F" w14:textId="46ACE260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20988DBA" w14:textId="717553DD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781E91F" w14:textId="3D1F4111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6DD907DA" w14:textId="731005B6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3A0F1BE0" w14:textId="48B7FD78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0AD2695" w14:textId="5583C33A" w:rsidR="0086109A" w:rsidRPr="00745C87" w:rsidRDefault="00463FD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3DAE038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745C87" w14:paraId="3728BDEB" w14:textId="77777777" w:rsidTr="00737370">
        <w:trPr>
          <w:cantSplit/>
          <w:trHeight w:val="235"/>
        </w:trPr>
        <w:tc>
          <w:tcPr>
            <w:tcW w:w="672" w:type="dxa"/>
          </w:tcPr>
          <w:p w14:paraId="0E45418E" w14:textId="224DFEA2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2.1.3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11F08BED" w14:textId="252E542F" w:rsidR="0086109A" w:rsidRPr="00745C87" w:rsidRDefault="0086109A" w:rsidP="0086109A">
            <w:pPr>
              <w:rPr>
                <w:rFonts w:cs="Georgia"/>
                <w:sz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 xml:space="preserve">Support the development of WSWH related national/regional education activities with trilateral expertise, experience &amp; networking, and check trilateral usability  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434C46F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760BF27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591F31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B2699FB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2EE24F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50D48C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9AE292D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96E7B3E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E7AAF7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3AA8668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3FF30844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990F34A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78D24EDF" w14:textId="029E1D96" w:rsidR="0086109A" w:rsidRPr="00745C87" w:rsidRDefault="00463FDA" w:rsidP="0086109A">
            <w:pPr>
              <w:rPr>
                <w:rFonts w:cs="HouschkaAltPro-Medium"/>
                <w:i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i/>
                <w:sz w:val="20"/>
                <w:szCs w:val="20"/>
                <w:lang w:val="en-GB"/>
              </w:rPr>
              <w:t>On demand</w:t>
            </w:r>
          </w:p>
        </w:tc>
      </w:tr>
      <w:tr w:rsidR="0086109A" w:rsidRPr="00745C87" w14:paraId="45A9E818" w14:textId="77777777" w:rsidTr="00737370">
        <w:trPr>
          <w:cantSplit/>
          <w:trHeight w:val="235"/>
        </w:trPr>
        <w:tc>
          <w:tcPr>
            <w:tcW w:w="672" w:type="dxa"/>
          </w:tcPr>
          <w:p w14:paraId="17B0B4D9" w14:textId="77777777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71169D6E" w14:textId="68C46745" w:rsidR="0086109A" w:rsidRPr="00745C87" w:rsidRDefault="0086109A" w:rsidP="00745C87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45C87">
              <w:rPr>
                <w:rFonts w:asciiTheme="minorHAnsi" w:hAnsiTheme="minorHAnsi" w:cs="Georgia"/>
                <w:sz w:val="20"/>
                <w:szCs w:val="20"/>
                <w:lang w:val="en-GB"/>
              </w:rPr>
              <w:t>Provide</w:t>
            </w:r>
            <w:r w:rsidRPr="00745C8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chapter on marine World Heritage for German UNESCO teaching resource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BA2726F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20CCE55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7054940D" w14:textId="51BAA5CC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7C0BC9E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810EA04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BEE7597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06220F68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3B5AB7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4B801E9E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D236F3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36D4B7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2F51BED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003D2B1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745C87" w14:paraId="2F26AAE6" w14:textId="77777777" w:rsidTr="00737370">
        <w:trPr>
          <w:cantSplit/>
          <w:trHeight w:val="234"/>
        </w:trPr>
        <w:tc>
          <w:tcPr>
            <w:tcW w:w="672" w:type="dxa"/>
          </w:tcPr>
          <w:p w14:paraId="33F60E08" w14:textId="77777777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018527D8" w14:textId="1815F7E7" w:rsidR="0086109A" w:rsidRPr="00745C87" w:rsidRDefault="0086109A" w:rsidP="00745C87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45C87">
              <w:rPr>
                <w:rFonts w:asciiTheme="minorHAnsi" w:hAnsiTheme="minorHAnsi"/>
                <w:sz w:val="20"/>
                <w:szCs w:val="20"/>
                <w:lang w:val="en-GB"/>
              </w:rPr>
              <w:t>Support development of game for the German Kids Watt Academy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6C564243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438F868" w14:textId="4844F273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589E7ABB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52D746AD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27BF4685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700136D4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79A14D0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C15535F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92C3C28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10C797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669B8C4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861BB1C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58542545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745C87" w14:paraId="6FDA06A1" w14:textId="77777777" w:rsidTr="00737370">
        <w:trPr>
          <w:cantSplit/>
          <w:trHeight w:val="234"/>
        </w:trPr>
        <w:tc>
          <w:tcPr>
            <w:tcW w:w="672" w:type="dxa"/>
          </w:tcPr>
          <w:p w14:paraId="66D0E11E" w14:textId="77777777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765927DE" w14:textId="481BACCE" w:rsidR="0086109A" w:rsidRPr="00745C87" w:rsidRDefault="0086109A" w:rsidP="00745C87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45C87">
              <w:rPr>
                <w:rFonts w:asciiTheme="minorHAnsi" w:hAnsiTheme="minorHAnsi" w:cs="HouschkaAltPro-Medium"/>
                <w:sz w:val="20"/>
                <w:szCs w:val="20"/>
                <w:lang w:val="en-GB"/>
              </w:rPr>
              <w:t xml:space="preserve">Support CWSS in ORIS cooperation on the </w:t>
            </w:r>
            <w:r w:rsidRPr="00745C87">
              <w:rPr>
                <w:rFonts w:asciiTheme="minorHAnsi" w:hAnsiTheme="minorHAnsi" w:cs="Georgia"/>
                <w:sz w:val="20"/>
                <w:szCs w:val="20"/>
                <w:lang w:val="en-GB"/>
              </w:rPr>
              <w:t>production</w:t>
            </w:r>
            <w:r w:rsidRPr="00745C87">
              <w:rPr>
                <w:rFonts w:asciiTheme="minorHAnsi" w:hAnsiTheme="minorHAnsi" w:cs="HouschkaAltPro-Medium"/>
                <w:sz w:val="20"/>
                <w:szCs w:val="20"/>
                <w:lang w:val="en-GB"/>
              </w:rPr>
              <w:t xml:space="preserve"> of a video on WHS engagement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55B660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E6640CF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3D1215D" w14:textId="4BC70923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28F9B04C" w14:textId="2DB66C1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0DED2057" w14:textId="4A5D892B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5CFE5D14" w14:textId="01641629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2545C04D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7FEF235C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42C7503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891BFD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5A798D72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4342F4D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61074B2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A9777C" w14:paraId="25784E57" w14:textId="77777777" w:rsidTr="00737370">
        <w:trPr>
          <w:cantSplit/>
          <w:trHeight w:val="234"/>
        </w:trPr>
        <w:tc>
          <w:tcPr>
            <w:tcW w:w="672" w:type="dxa"/>
          </w:tcPr>
          <w:p w14:paraId="310AB26B" w14:textId="7D6065EA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sz w:val="22"/>
                <w:szCs w:val="22"/>
                <w:lang w:val="en-GB"/>
              </w:rPr>
              <w:t>2.1.4</w:t>
            </w: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026B88BE" w14:textId="65CB96E8" w:rsidR="0086109A" w:rsidRPr="00745C87" w:rsidRDefault="0086109A" w:rsidP="0086109A">
            <w:pPr>
              <w:rPr>
                <w:sz w:val="22"/>
                <w:szCs w:val="22"/>
                <w:lang w:val="en-GB"/>
              </w:rPr>
            </w:pPr>
            <w:r w:rsidRPr="00745C87">
              <w:rPr>
                <w:rFonts w:cs="Georgia"/>
                <w:sz w:val="22"/>
                <w:lang w:val="en-GB"/>
              </w:rPr>
              <w:t>Support the initiation and implementation of trilateral projects to develop new WSWH education products, tools or activities in cooperation with the NGE and network partners</w:t>
            </w:r>
            <w:r w:rsidRPr="00745C87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2699AA4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585E799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3B6AA77D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05A82AE6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1F826DC8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9BA5C48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D73331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77ABEC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7AF5F3EA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89B627A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0C1DAF93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69E5584A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1E79107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745C87" w14:paraId="3498FFF0" w14:textId="77777777" w:rsidTr="00737370">
        <w:trPr>
          <w:cantSplit/>
          <w:trHeight w:val="235"/>
        </w:trPr>
        <w:tc>
          <w:tcPr>
            <w:tcW w:w="672" w:type="dxa"/>
          </w:tcPr>
          <w:p w14:paraId="54E1A83F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0A9DA47E" w14:textId="77777777" w:rsidR="0086109A" w:rsidRPr="00745C87" w:rsidRDefault="0086109A" w:rsidP="00726781">
            <w:pPr>
              <w:pStyle w:val="Listenabsatz"/>
              <w:numPr>
                <w:ilvl w:val="0"/>
                <w:numId w:val="9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 xml:space="preserve">New edition of the </w:t>
            </w:r>
            <w:proofErr w:type="spellStart"/>
            <w:r w:rsidRPr="00745C87">
              <w:rPr>
                <w:rFonts w:asciiTheme="minorHAnsi" w:hAnsiTheme="minorHAnsi"/>
                <w:sz w:val="22"/>
                <w:lang w:val="en-GB"/>
              </w:rPr>
              <w:t>Wadden</w:t>
            </w:r>
            <w:proofErr w:type="spellEnd"/>
            <w:r w:rsidRPr="00745C87">
              <w:rPr>
                <w:rFonts w:asciiTheme="minorHAnsi" w:hAnsiTheme="minorHAnsi"/>
                <w:sz w:val="22"/>
                <w:lang w:val="en-GB"/>
              </w:rPr>
              <w:t xml:space="preserve"> Sea satellite image poster</w:t>
            </w:r>
          </w:p>
          <w:p w14:paraId="70006707" w14:textId="7F744429" w:rsidR="0086109A" w:rsidRPr="00745C87" w:rsidRDefault="0086109A" w:rsidP="0086109A">
            <w:pPr>
              <w:ind w:right="-1458"/>
              <w:rPr>
                <w:rFonts w:cs="HouschkaAltPro-Medium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A7D7832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1A78EB5C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2BE9F00E" w14:textId="6BC87D1C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8AB1570" w14:textId="05748E5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6662470C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634C7DA2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087CADBC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221BEC5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3A04B41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4773E596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443B97B0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D371FDE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06CE54D4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  <w:tr w:rsidR="0086109A" w:rsidRPr="00745C87" w14:paraId="1D46D69E" w14:textId="77777777" w:rsidTr="00737370">
        <w:trPr>
          <w:cantSplit/>
          <w:trHeight w:val="235"/>
        </w:trPr>
        <w:tc>
          <w:tcPr>
            <w:tcW w:w="672" w:type="dxa"/>
          </w:tcPr>
          <w:p w14:paraId="795E394B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7970" w:type="dxa"/>
            <w:tcBorders>
              <w:right w:val="single" w:sz="12" w:space="0" w:color="auto"/>
            </w:tcBorders>
          </w:tcPr>
          <w:p w14:paraId="1E85F10D" w14:textId="64E5CC58" w:rsidR="0086109A" w:rsidRPr="00745C87" w:rsidRDefault="0086109A" w:rsidP="0086109A">
            <w:pPr>
              <w:pStyle w:val="Listenabsatz"/>
              <w:numPr>
                <w:ilvl w:val="0"/>
                <w:numId w:val="9"/>
              </w:numPr>
              <w:ind w:right="-1458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>OUV project comprising</w:t>
            </w:r>
          </w:p>
          <w:p w14:paraId="4760E355" w14:textId="4A47BBE9" w:rsidR="0086109A" w:rsidRPr="00745C87" w:rsidRDefault="0086109A" w:rsidP="00455E31">
            <w:pPr>
              <w:pStyle w:val="Listenabsatz"/>
              <w:numPr>
                <w:ilvl w:val="0"/>
                <w:numId w:val="8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>Co-Creation workshop on key values and facts</w:t>
            </w:r>
          </w:p>
          <w:p w14:paraId="3D00C46B" w14:textId="716A3C1E" w:rsidR="0086109A" w:rsidRPr="00745C87" w:rsidRDefault="0086109A" w:rsidP="00455E31">
            <w:pPr>
              <w:pStyle w:val="Listenabsatz"/>
              <w:numPr>
                <w:ilvl w:val="0"/>
                <w:numId w:val="8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>Fact sheets</w:t>
            </w:r>
          </w:p>
          <w:p w14:paraId="13914569" w14:textId="4176097E" w:rsidR="0086109A" w:rsidRPr="00745C87" w:rsidRDefault="0086109A" w:rsidP="00455E31">
            <w:pPr>
              <w:pStyle w:val="Listenabsatz"/>
              <w:numPr>
                <w:ilvl w:val="0"/>
                <w:numId w:val="8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>Illustration OUV information graphic</w:t>
            </w:r>
          </w:p>
          <w:p w14:paraId="217755D0" w14:textId="0C0DF104" w:rsidR="0086109A" w:rsidRPr="00745C87" w:rsidRDefault="0086109A" w:rsidP="00455E31">
            <w:pPr>
              <w:pStyle w:val="Listenabsatz"/>
              <w:numPr>
                <w:ilvl w:val="0"/>
                <w:numId w:val="8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>Video</w:t>
            </w:r>
          </w:p>
          <w:p w14:paraId="0DE3E193" w14:textId="358CA736" w:rsidR="00455E31" w:rsidRDefault="00455E31" w:rsidP="00455E31">
            <w:pPr>
              <w:pStyle w:val="Listenabsatz"/>
              <w:numPr>
                <w:ilvl w:val="0"/>
                <w:numId w:val="8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 w:rsidRPr="00745C87">
              <w:rPr>
                <w:rFonts w:asciiTheme="minorHAnsi" w:hAnsiTheme="minorHAnsi"/>
                <w:sz w:val="22"/>
                <w:lang w:val="en-GB"/>
              </w:rPr>
              <w:t>World Heritage World Finder (dictionary)</w:t>
            </w:r>
          </w:p>
          <w:p w14:paraId="6FF7829A" w14:textId="370139C7" w:rsidR="0023136F" w:rsidRPr="00745C87" w:rsidRDefault="0023136F" w:rsidP="00455E31">
            <w:pPr>
              <w:pStyle w:val="Listenabsatz"/>
              <w:numPr>
                <w:ilvl w:val="0"/>
                <w:numId w:val="8"/>
              </w:numPr>
              <w:ind w:right="-1458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… </w:t>
            </w:r>
            <w:bookmarkStart w:id="0" w:name="_GoBack"/>
            <w:bookmarkEnd w:id="0"/>
          </w:p>
          <w:p w14:paraId="2EC8EBDB" w14:textId="6220C72D" w:rsidR="0086109A" w:rsidRPr="00745C87" w:rsidRDefault="0086109A" w:rsidP="0086109A">
            <w:pPr>
              <w:ind w:right="-1458"/>
              <w:rPr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6D0D02E7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273549A9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</w:tcPr>
          <w:p w14:paraId="4257A80B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37D68B0F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CA188DB" w14:textId="78A0C34D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1C0BFB33" w14:textId="4A71569C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12B08B80" w14:textId="79147F6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19E47B47" w14:textId="22687F5E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6D5A1B19" w14:textId="1DEAF0D3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36" w:type="dxa"/>
          </w:tcPr>
          <w:p w14:paraId="34CE72C9" w14:textId="5925808E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</w:tcPr>
          <w:p w14:paraId="6F1667A7" w14:textId="0EC1A061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313" w:type="dxa"/>
            <w:tcBorders>
              <w:right w:val="single" w:sz="12" w:space="0" w:color="auto"/>
            </w:tcBorders>
          </w:tcPr>
          <w:p w14:paraId="49935B51" w14:textId="35326615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  <w:r w:rsidRPr="00745C87">
              <w:rPr>
                <w:rFonts w:cs="HouschkaAltPro-Medium"/>
                <w:sz w:val="20"/>
                <w:szCs w:val="20"/>
                <w:lang w:val="en-GB"/>
              </w:rPr>
              <w:t>x</w:t>
            </w:r>
          </w:p>
        </w:tc>
        <w:tc>
          <w:tcPr>
            <w:tcW w:w="2028" w:type="dxa"/>
            <w:tcBorders>
              <w:left w:val="single" w:sz="12" w:space="0" w:color="auto"/>
            </w:tcBorders>
          </w:tcPr>
          <w:p w14:paraId="352310C3" w14:textId="77777777" w:rsidR="0086109A" w:rsidRPr="00745C87" w:rsidRDefault="0086109A" w:rsidP="0086109A">
            <w:pPr>
              <w:rPr>
                <w:rFonts w:cs="HouschkaAltPro-Medium"/>
                <w:sz w:val="20"/>
                <w:szCs w:val="20"/>
                <w:lang w:val="en-GB"/>
              </w:rPr>
            </w:pPr>
          </w:p>
        </w:tc>
      </w:tr>
    </w:tbl>
    <w:p w14:paraId="1DD40F65" w14:textId="3BE2F2C4" w:rsidR="00636A8B" w:rsidRPr="00745C87" w:rsidRDefault="00636A8B">
      <w:pPr>
        <w:rPr>
          <w:lang w:val="en-US"/>
        </w:rPr>
      </w:pPr>
    </w:p>
    <w:p w14:paraId="329F3E85" w14:textId="4DC02393" w:rsidR="006B58CC" w:rsidRPr="00745C87" w:rsidRDefault="00F307F6" w:rsidP="00E55820">
      <w:pPr>
        <w:tabs>
          <w:tab w:val="left" w:pos="709"/>
        </w:tabs>
        <w:rPr>
          <w:color w:val="FF0000"/>
          <w:sz w:val="22"/>
          <w:lang w:val="en-GB"/>
        </w:rPr>
      </w:pPr>
      <w:r w:rsidRPr="00745C87">
        <w:rPr>
          <w:color w:val="FF0000"/>
          <w:sz w:val="22"/>
          <w:lang w:val="en-GB"/>
        </w:rPr>
        <w:t xml:space="preserve"> </w:t>
      </w:r>
    </w:p>
    <w:sectPr w:rsidR="006B58CC" w:rsidRPr="00745C87" w:rsidSect="00A9777C">
      <w:pgSz w:w="16840" w:h="11900" w:orient="landscape"/>
      <w:pgMar w:top="899" w:right="1134" w:bottom="75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8FE8" w14:textId="77777777" w:rsidR="008775CB" w:rsidRDefault="008775CB" w:rsidP="00B1781E">
      <w:r>
        <w:separator/>
      </w:r>
    </w:p>
  </w:endnote>
  <w:endnote w:type="continuationSeparator" w:id="0">
    <w:p w14:paraId="29A99C40" w14:textId="77777777" w:rsidR="008775CB" w:rsidRDefault="008775CB" w:rsidP="00B1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ouschkaAltPro-Medium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567F" w14:textId="77777777" w:rsidR="008775CB" w:rsidRDefault="008775CB" w:rsidP="00B1781E">
      <w:r>
        <w:separator/>
      </w:r>
    </w:p>
  </w:footnote>
  <w:footnote w:type="continuationSeparator" w:id="0">
    <w:p w14:paraId="64AC9D14" w14:textId="77777777" w:rsidR="008775CB" w:rsidRDefault="008775CB" w:rsidP="00B1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7D13"/>
    <w:multiLevelType w:val="hybridMultilevel"/>
    <w:tmpl w:val="D8E2F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C37"/>
    <w:multiLevelType w:val="hybridMultilevel"/>
    <w:tmpl w:val="B8481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211"/>
    <w:multiLevelType w:val="hybridMultilevel"/>
    <w:tmpl w:val="33780FB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522B47"/>
    <w:multiLevelType w:val="hybridMultilevel"/>
    <w:tmpl w:val="F7761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7CD3"/>
    <w:multiLevelType w:val="hybridMultilevel"/>
    <w:tmpl w:val="FB7A1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4F52"/>
    <w:multiLevelType w:val="hybridMultilevel"/>
    <w:tmpl w:val="9A5C2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470A"/>
    <w:multiLevelType w:val="hybridMultilevel"/>
    <w:tmpl w:val="C660F946"/>
    <w:lvl w:ilvl="0" w:tplc="AE8E3324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2165DF"/>
    <w:multiLevelType w:val="hybridMultilevel"/>
    <w:tmpl w:val="C6F673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604C00"/>
    <w:multiLevelType w:val="hybridMultilevel"/>
    <w:tmpl w:val="C3B0E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70827"/>
    <w:multiLevelType w:val="hybridMultilevel"/>
    <w:tmpl w:val="76C4AEB4"/>
    <w:lvl w:ilvl="0" w:tplc="3304696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AC"/>
    <w:rsid w:val="00003B16"/>
    <w:rsid w:val="00037BCA"/>
    <w:rsid w:val="0005425A"/>
    <w:rsid w:val="00054F84"/>
    <w:rsid w:val="00064C9C"/>
    <w:rsid w:val="00075F61"/>
    <w:rsid w:val="00082114"/>
    <w:rsid w:val="000B39E3"/>
    <w:rsid w:val="000D7DC7"/>
    <w:rsid w:val="000E03F0"/>
    <w:rsid w:val="000F3105"/>
    <w:rsid w:val="00114F18"/>
    <w:rsid w:val="00135E77"/>
    <w:rsid w:val="0015591B"/>
    <w:rsid w:val="001617DA"/>
    <w:rsid w:val="00162D41"/>
    <w:rsid w:val="00177ED4"/>
    <w:rsid w:val="001863EC"/>
    <w:rsid w:val="0018724F"/>
    <w:rsid w:val="001B750B"/>
    <w:rsid w:val="001B78B6"/>
    <w:rsid w:val="001D1918"/>
    <w:rsid w:val="001F3894"/>
    <w:rsid w:val="00203FD2"/>
    <w:rsid w:val="00213F19"/>
    <w:rsid w:val="0023136F"/>
    <w:rsid w:val="002509A8"/>
    <w:rsid w:val="0025536B"/>
    <w:rsid w:val="00287CCC"/>
    <w:rsid w:val="00302A30"/>
    <w:rsid w:val="0031100B"/>
    <w:rsid w:val="0032136D"/>
    <w:rsid w:val="00325EBF"/>
    <w:rsid w:val="00340A6F"/>
    <w:rsid w:val="00344FE2"/>
    <w:rsid w:val="003675EB"/>
    <w:rsid w:val="00373C4B"/>
    <w:rsid w:val="00376EC6"/>
    <w:rsid w:val="0037737E"/>
    <w:rsid w:val="00381BB1"/>
    <w:rsid w:val="003832BB"/>
    <w:rsid w:val="003A0587"/>
    <w:rsid w:val="003A0E75"/>
    <w:rsid w:val="003B2D85"/>
    <w:rsid w:val="003C702A"/>
    <w:rsid w:val="003E2A8F"/>
    <w:rsid w:val="003E78FA"/>
    <w:rsid w:val="003F1E76"/>
    <w:rsid w:val="003F61BC"/>
    <w:rsid w:val="00402D8D"/>
    <w:rsid w:val="00415390"/>
    <w:rsid w:val="0045294F"/>
    <w:rsid w:val="00455E31"/>
    <w:rsid w:val="00463FDA"/>
    <w:rsid w:val="004668FF"/>
    <w:rsid w:val="0047196A"/>
    <w:rsid w:val="00477D3D"/>
    <w:rsid w:val="004B1E99"/>
    <w:rsid w:val="004B59F0"/>
    <w:rsid w:val="004B6E50"/>
    <w:rsid w:val="004D7809"/>
    <w:rsid w:val="00500990"/>
    <w:rsid w:val="00506078"/>
    <w:rsid w:val="005267A4"/>
    <w:rsid w:val="0053288A"/>
    <w:rsid w:val="0053644C"/>
    <w:rsid w:val="005501E2"/>
    <w:rsid w:val="0057713C"/>
    <w:rsid w:val="00585527"/>
    <w:rsid w:val="0058688F"/>
    <w:rsid w:val="005C3165"/>
    <w:rsid w:val="005D5CA3"/>
    <w:rsid w:val="005F5F3C"/>
    <w:rsid w:val="006028AC"/>
    <w:rsid w:val="00630509"/>
    <w:rsid w:val="00636A8B"/>
    <w:rsid w:val="00650159"/>
    <w:rsid w:val="006620B3"/>
    <w:rsid w:val="006B0410"/>
    <w:rsid w:val="006B3535"/>
    <w:rsid w:val="006B58CC"/>
    <w:rsid w:val="006D6D1A"/>
    <w:rsid w:val="006D7954"/>
    <w:rsid w:val="00721403"/>
    <w:rsid w:val="00726781"/>
    <w:rsid w:val="0073066E"/>
    <w:rsid w:val="00737370"/>
    <w:rsid w:val="00745C87"/>
    <w:rsid w:val="007924E3"/>
    <w:rsid w:val="00797EAE"/>
    <w:rsid w:val="007A1C3B"/>
    <w:rsid w:val="007A6B48"/>
    <w:rsid w:val="007C4198"/>
    <w:rsid w:val="007F4CE8"/>
    <w:rsid w:val="007F69EC"/>
    <w:rsid w:val="008111F4"/>
    <w:rsid w:val="00821151"/>
    <w:rsid w:val="008448AE"/>
    <w:rsid w:val="00852A1C"/>
    <w:rsid w:val="008606C5"/>
    <w:rsid w:val="0086109A"/>
    <w:rsid w:val="00861C8D"/>
    <w:rsid w:val="008775CB"/>
    <w:rsid w:val="008962BC"/>
    <w:rsid w:val="008C41AB"/>
    <w:rsid w:val="008C7105"/>
    <w:rsid w:val="008F4109"/>
    <w:rsid w:val="00904B50"/>
    <w:rsid w:val="00921F45"/>
    <w:rsid w:val="00930109"/>
    <w:rsid w:val="0096197D"/>
    <w:rsid w:val="00961BFB"/>
    <w:rsid w:val="00967E7A"/>
    <w:rsid w:val="009817F8"/>
    <w:rsid w:val="009948D2"/>
    <w:rsid w:val="009B2C6C"/>
    <w:rsid w:val="009B5EFF"/>
    <w:rsid w:val="009C309D"/>
    <w:rsid w:val="009C3DEE"/>
    <w:rsid w:val="009D1C8F"/>
    <w:rsid w:val="009D6362"/>
    <w:rsid w:val="009D73F1"/>
    <w:rsid w:val="009E0EF8"/>
    <w:rsid w:val="00A04070"/>
    <w:rsid w:val="00A10C9A"/>
    <w:rsid w:val="00A2435B"/>
    <w:rsid w:val="00A26C0A"/>
    <w:rsid w:val="00A2762A"/>
    <w:rsid w:val="00A41C66"/>
    <w:rsid w:val="00A62E5A"/>
    <w:rsid w:val="00A743E3"/>
    <w:rsid w:val="00A9777C"/>
    <w:rsid w:val="00AD75CD"/>
    <w:rsid w:val="00AE5FEE"/>
    <w:rsid w:val="00AF4982"/>
    <w:rsid w:val="00AF538E"/>
    <w:rsid w:val="00B142ED"/>
    <w:rsid w:val="00B176C5"/>
    <w:rsid w:val="00B1781E"/>
    <w:rsid w:val="00B309AF"/>
    <w:rsid w:val="00B331E0"/>
    <w:rsid w:val="00B43714"/>
    <w:rsid w:val="00B66C28"/>
    <w:rsid w:val="00B76BA8"/>
    <w:rsid w:val="00C00DB6"/>
    <w:rsid w:val="00C11C56"/>
    <w:rsid w:val="00C1488C"/>
    <w:rsid w:val="00C163F9"/>
    <w:rsid w:val="00C26861"/>
    <w:rsid w:val="00C525FA"/>
    <w:rsid w:val="00C92833"/>
    <w:rsid w:val="00D078EA"/>
    <w:rsid w:val="00D11F04"/>
    <w:rsid w:val="00D43404"/>
    <w:rsid w:val="00D62E4A"/>
    <w:rsid w:val="00D7476F"/>
    <w:rsid w:val="00D83541"/>
    <w:rsid w:val="00DA5462"/>
    <w:rsid w:val="00DB2B2C"/>
    <w:rsid w:val="00DB400E"/>
    <w:rsid w:val="00DC7C91"/>
    <w:rsid w:val="00DD711A"/>
    <w:rsid w:val="00DE4430"/>
    <w:rsid w:val="00E1417E"/>
    <w:rsid w:val="00E463A5"/>
    <w:rsid w:val="00E47D5F"/>
    <w:rsid w:val="00E55820"/>
    <w:rsid w:val="00E5766F"/>
    <w:rsid w:val="00E74DEE"/>
    <w:rsid w:val="00EE55A4"/>
    <w:rsid w:val="00F001D8"/>
    <w:rsid w:val="00F1227D"/>
    <w:rsid w:val="00F16171"/>
    <w:rsid w:val="00F21C48"/>
    <w:rsid w:val="00F307F6"/>
    <w:rsid w:val="00F308E7"/>
    <w:rsid w:val="00F53CB3"/>
    <w:rsid w:val="00F65BBE"/>
    <w:rsid w:val="00F7745B"/>
    <w:rsid w:val="00F82B7C"/>
    <w:rsid w:val="00F950C4"/>
    <w:rsid w:val="00FC5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35328"/>
  <w15:docId w15:val="{8026BC18-C9F0-FB47-A35A-B2C60A01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1F04"/>
    <w:pPr>
      <w:spacing w:line="240" w:lineRule="exact"/>
      <w:ind w:left="720"/>
      <w:contextualSpacing/>
    </w:pPr>
    <w:rPr>
      <w:rFonts w:ascii="Georgia" w:eastAsiaTheme="minorHAnsi" w:hAnsi="Georgia"/>
      <w:color w:val="000000" w:themeColor="text1"/>
      <w:sz w:val="18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037B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3DE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DEE"/>
    <w:rPr>
      <w:rFonts w:ascii="Georgia" w:eastAsiaTheme="minorHAnsi" w:hAnsi="Georgia"/>
      <w:color w:val="000000" w:themeColor="text1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DEE"/>
    <w:rPr>
      <w:rFonts w:ascii="Georgia" w:eastAsiaTheme="minorHAnsi" w:hAnsi="Georgia"/>
      <w:color w:val="000000" w:themeColor="text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DE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DE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03FD2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75CD"/>
    <w:rPr>
      <w:rFonts w:asciiTheme="minorHAnsi" w:eastAsiaTheme="minorEastAsia" w:hAnsiTheme="minorHAnsi"/>
      <w:b/>
      <w:bCs/>
      <w:color w:val="auto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75CD"/>
    <w:rPr>
      <w:rFonts w:ascii="Georgia" w:eastAsiaTheme="minorHAnsi" w:hAnsi="Georgia"/>
      <w:b/>
      <w:bCs/>
      <w:color w:val="000000" w:themeColor="text1"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E5766F"/>
  </w:style>
  <w:style w:type="paragraph" w:styleId="Kopfzeile">
    <w:name w:val="header"/>
    <w:basedOn w:val="Standard"/>
    <w:link w:val="KopfzeileZchn"/>
    <w:uiPriority w:val="99"/>
    <w:unhideWhenUsed/>
    <w:rsid w:val="00B178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81E"/>
  </w:style>
  <w:style w:type="paragraph" w:styleId="Fuzeile">
    <w:name w:val="footer"/>
    <w:basedOn w:val="Standard"/>
    <w:link w:val="FuzeileZchn"/>
    <w:uiPriority w:val="99"/>
    <w:unhideWhenUsed/>
    <w:rsid w:val="00B178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53357-C242-EB4D-B48E-6B61346C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Szczesinski</dc:creator>
  <cp:keywords/>
  <dc:description/>
  <cp:lastModifiedBy>Szczesinski, Anja</cp:lastModifiedBy>
  <cp:revision>28</cp:revision>
  <cp:lastPrinted>2020-07-15T12:56:00Z</cp:lastPrinted>
  <dcterms:created xsi:type="dcterms:W3CDTF">2020-07-08T11:11:00Z</dcterms:created>
  <dcterms:modified xsi:type="dcterms:W3CDTF">2020-08-14T08:03:00Z</dcterms:modified>
</cp:coreProperties>
</file>