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4868" w:rsidRDefault="003F4868" w:rsidP="003F4868">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9264" behindDoc="0" locked="0" layoutInCell="1" allowOverlap="1" wp14:anchorId="1A0C2296" wp14:editId="5E979634">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E534D" w:rsidRDefault="007E534D" w:rsidP="003F4868">
                            <w:pPr>
                              <w:jc w:val="center"/>
                              <w:rPr>
                                <w:rFonts w:ascii="Arial" w:hAnsi="Arial" w:cs="Arial"/>
                                <w:b/>
                                <w:bCs/>
                                <w:lang w:val="en-GB"/>
                              </w:rPr>
                            </w:pPr>
                          </w:p>
                          <w:p w:rsidR="007E534D" w:rsidRDefault="007E534D" w:rsidP="003F4868">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7E534D" w:rsidRDefault="007E534D" w:rsidP="003F4868">
                            <w:pPr>
                              <w:jc w:val="center"/>
                              <w:rPr>
                                <w:rFonts w:ascii="Arial" w:hAnsi="Arial" w:cs="Arial"/>
                                <w:b/>
                                <w:bCs/>
                                <w:lang w:val="en-GB"/>
                              </w:rPr>
                            </w:pPr>
                          </w:p>
                          <w:p w:rsidR="007E534D" w:rsidRDefault="007E534D" w:rsidP="003F4868">
                            <w:pPr>
                              <w:jc w:val="center"/>
                              <w:rPr>
                                <w:rFonts w:ascii="Arial" w:hAnsi="Arial" w:cs="Arial"/>
                                <w:b/>
                                <w:bCs/>
                                <w:lang w:val="en-GB"/>
                              </w:rPr>
                            </w:pPr>
                            <w:r>
                              <w:rPr>
                                <w:rFonts w:ascii="Arial" w:hAnsi="Arial" w:cs="Arial"/>
                                <w:b/>
                                <w:bCs/>
                                <w:lang w:val="en-GB"/>
                              </w:rPr>
                              <w:t xml:space="preserve">WSB 21 </w:t>
                            </w:r>
                          </w:p>
                          <w:p w:rsidR="007E534D" w:rsidRDefault="007E534D" w:rsidP="003F4868">
                            <w:pPr>
                              <w:jc w:val="center"/>
                              <w:rPr>
                                <w:rFonts w:ascii="Arial" w:hAnsi="Arial" w:cs="Arial"/>
                                <w:b/>
                                <w:bCs/>
                                <w:lang w:val="en-GB"/>
                              </w:rPr>
                            </w:pPr>
                            <w:r>
                              <w:rPr>
                                <w:rFonts w:ascii="Arial" w:hAnsi="Arial" w:cs="Arial"/>
                                <w:b/>
                                <w:bCs/>
                                <w:lang w:val="en-GB"/>
                              </w:rPr>
                              <w:t>17 November 2017</w:t>
                            </w:r>
                          </w:p>
                          <w:p w:rsidR="007E534D" w:rsidRPr="002160AA" w:rsidRDefault="007E534D" w:rsidP="003F4868">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 Denmark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7E534D" w:rsidRDefault="007E534D" w:rsidP="003F4868">
                      <w:pPr>
                        <w:jc w:val="center"/>
                        <w:rPr>
                          <w:rFonts w:ascii="Arial" w:hAnsi="Arial" w:cs="Arial"/>
                          <w:b/>
                          <w:bCs/>
                          <w:lang w:val="en-GB"/>
                        </w:rPr>
                      </w:pPr>
                    </w:p>
                    <w:p w:rsidR="007E534D" w:rsidRDefault="007E534D" w:rsidP="003F4868">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7E534D" w:rsidRDefault="007E534D" w:rsidP="003F4868">
                      <w:pPr>
                        <w:jc w:val="center"/>
                        <w:rPr>
                          <w:rFonts w:ascii="Arial" w:hAnsi="Arial" w:cs="Arial"/>
                          <w:b/>
                          <w:bCs/>
                          <w:lang w:val="en-GB"/>
                        </w:rPr>
                      </w:pPr>
                    </w:p>
                    <w:p w:rsidR="007E534D" w:rsidRDefault="007E534D" w:rsidP="003F4868">
                      <w:pPr>
                        <w:jc w:val="center"/>
                        <w:rPr>
                          <w:rFonts w:ascii="Arial" w:hAnsi="Arial" w:cs="Arial"/>
                          <w:b/>
                          <w:bCs/>
                          <w:lang w:val="en-GB"/>
                        </w:rPr>
                      </w:pPr>
                      <w:r>
                        <w:rPr>
                          <w:rFonts w:ascii="Arial" w:hAnsi="Arial" w:cs="Arial"/>
                          <w:b/>
                          <w:bCs/>
                          <w:lang w:val="en-GB"/>
                        </w:rPr>
                        <w:t xml:space="preserve">WSB 21 </w:t>
                      </w:r>
                    </w:p>
                    <w:p w:rsidR="007E534D" w:rsidRDefault="007E534D" w:rsidP="003F4868">
                      <w:pPr>
                        <w:jc w:val="center"/>
                        <w:rPr>
                          <w:rFonts w:ascii="Arial" w:hAnsi="Arial" w:cs="Arial"/>
                          <w:b/>
                          <w:bCs/>
                          <w:lang w:val="en-GB"/>
                        </w:rPr>
                      </w:pPr>
                      <w:r>
                        <w:rPr>
                          <w:rFonts w:ascii="Arial" w:hAnsi="Arial" w:cs="Arial"/>
                          <w:b/>
                          <w:bCs/>
                          <w:lang w:val="en-GB"/>
                        </w:rPr>
                        <w:t>17 November 2017</w:t>
                      </w:r>
                    </w:p>
                    <w:p w:rsidR="007E534D" w:rsidRPr="002160AA" w:rsidRDefault="007E534D" w:rsidP="003F4868">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 Denmark</w:t>
                      </w:r>
                    </w:p>
                  </w:txbxContent>
                </v:textbox>
              </v:shape>
            </w:pict>
          </mc:Fallback>
        </mc:AlternateContent>
      </w:r>
      <w:r>
        <w:rPr>
          <w:rFonts w:ascii="Arial" w:hAnsi="Arial" w:cs="Arial"/>
          <w:noProof/>
          <w:sz w:val="20"/>
          <w:szCs w:val="20"/>
          <w:lang w:val="de-DE" w:eastAsia="de-DE"/>
        </w:rPr>
        <w:drawing>
          <wp:anchor distT="0" distB="0" distL="114300" distR="114300" simplePos="0" relativeHeight="251660288" behindDoc="1" locked="0" layoutInCell="1" allowOverlap="1" wp14:anchorId="786A2E31" wp14:editId="1C7AFDD2">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F4868" w:rsidRDefault="003F4868" w:rsidP="003F4868">
      <w:pPr>
        <w:jc w:val="center"/>
        <w:rPr>
          <w:rFonts w:cs="Arial"/>
          <w:b/>
          <w:bCs/>
          <w:sz w:val="20"/>
          <w:szCs w:val="20"/>
          <w:lang w:val="en-GB"/>
        </w:rPr>
      </w:pPr>
      <w:r>
        <w:rPr>
          <w:rFonts w:cs="Arial"/>
          <w:b/>
          <w:bCs/>
          <w:sz w:val="20"/>
          <w:szCs w:val="20"/>
          <w:lang w:val="en-GB"/>
        </w:rPr>
        <w:t xml:space="preserve"> </w:t>
      </w:r>
    </w:p>
    <w:p w:rsidR="003F4868" w:rsidRDefault="003F4868" w:rsidP="003F4868">
      <w:pPr>
        <w:rPr>
          <w:sz w:val="20"/>
          <w:szCs w:val="20"/>
          <w:lang w:val="en-GB"/>
        </w:rPr>
      </w:pPr>
    </w:p>
    <w:p w:rsidR="003F4868" w:rsidRDefault="003F4868" w:rsidP="003F4868">
      <w:pPr>
        <w:jc w:val="center"/>
        <w:rPr>
          <w:rFonts w:ascii="Arial" w:hAnsi="Arial" w:cs="Arial"/>
          <w:b/>
          <w:bCs/>
          <w:sz w:val="20"/>
          <w:szCs w:val="20"/>
          <w:lang w:val="en-GB"/>
        </w:rPr>
      </w:pPr>
    </w:p>
    <w:p w:rsidR="003F4868" w:rsidRDefault="003F4868" w:rsidP="003F4868">
      <w:pPr>
        <w:rPr>
          <w:rFonts w:ascii="Arial" w:hAnsi="Arial" w:cs="Arial"/>
          <w:sz w:val="20"/>
          <w:szCs w:val="20"/>
          <w:lang w:val="en-GB"/>
        </w:rPr>
      </w:pPr>
    </w:p>
    <w:p w:rsidR="003F4868" w:rsidRDefault="003F4868" w:rsidP="003F4868">
      <w:pPr>
        <w:jc w:val="center"/>
        <w:rPr>
          <w:rFonts w:ascii="Arial" w:hAnsi="Arial" w:cs="Arial"/>
          <w:sz w:val="20"/>
          <w:szCs w:val="20"/>
          <w:lang w:val="en-GB"/>
        </w:rPr>
      </w:pPr>
    </w:p>
    <w:p w:rsidR="003F4868" w:rsidRDefault="003F4868" w:rsidP="003F4868">
      <w:pPr>
        <w:rPr>
          <w:rFonts w:ascii="Arial" w:hAnsi="Arial" w:cs="Arial"/>
          <w:sz w:val="20"/>
          <w:szCs w:val="20"/>
          <w:lang w:val="en-GB"/>
        </w:rPr>
      </w:pPr>
    </w:p>
    <w:p w:rsidR="003F4868" w:rsidRDefault="003F4868" w:rsidP="003F4868">
      <w:pPr>
        <w:rPr>
          <w:rFonts w:ascii="Arial" w:hAnsi="Arial" w:cs="Arial"/>
          <w:sz w:val="20"/>
          <w:szCs w:val="20"/>
          <w:lang w:val="en-GB"/>
        </w:rPr>
      </w:pPr>
    </w:p>
    <w:p w:rsidR="003F4868" w:rsidRDefault="003F4868" w:rsidP="003F4868">
      <w:pPr>
        <w:rPr>
          <w:rFonts w:ascii="Arial" w:hAnsi="Arial" w:cs="Arial"/>
          <w:sz w:val="20"/>
          <w:szCs w:val="20"/>
          <w:lang w:val="en-GB"/>
        </w:rPr>
      </w:pPr>
    </w:p>
    <w:p w:rsidR="003F4868" w:rsidRDefault="003F4868" w:rsidP="003F4868">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F4868" w:rsidRDefault="003F4868" w:rsidP="003F4868">
      <w:pPr>
        <w:rPr>
          <w:rFonts w:ascii="Arial" w:hAnsi="Arial" w:cs="Arial"/>
          <w:sz w:val="20"/>
          <w:szCs w:val="20"/>
          <w:lang w:val="en-GB"/>
        </w:rPr>
      </w:pPr>
    </w:p>
    <w:p w:rsidR="003F4868" w:rsidRDefault="003F4868" w:rsidP="003F4868">
      <w:pPr>
        <w:tabs>
          <w:tab w:val="left" w:pos="2160"/>
        </w:tabs>
        <w:rPr>
          <w:rFonts w:ascii="Arial" w:hAnsi="Arial" w:cs="Arial"/>
          <w:b/>
          <w:sz w:val="20"/>
          <w:szCs w:val="20"/>
          <w:lang w:val="en-GB"/>
        </w:rPr>
      </w:pPr>
      <w:r>
        <w:rPr>
          <w:rFonts w:ascii="Arial" w:hAnsi="Arial" w:cs="Arial"/>
          <w:b/>
          <w:sz w:val="20"/>
          <w:szCs w:val="20"/>
          <w:lang w:val="en-GB"/>
        </w:rPr>
        <w:t>Agenda Item:</w:t>
      </w:r>
      <w:r>
        <w:rPr>
          <w:rFonts w:ascii="Arial" w:hAnsi="Arial" w:cs="Arial"/>
          <w:b/>
          <w:sz w:val="20"/>
          <w:szCs w:val="20"/>
          <w:lang w:val="en-GB"/>
        </w:rPr>
        <w:tab/>
        <w:t>5.1 World Heritage</w:t>
      </w:r>
    </w:p>
    <w:p w:rsidR="003F4868" w:rsidRDefault="003F4868" w:rsidP="003F4868">
      <w:pPr>
        <w:tabs>
          <w:tab w:val="left" w:pos="2160"/>
        </w:tabs>
        <w:rPr>
          <w:rFonts w:ascii="Arial" w:hAnsi="Arial" w:cs="Arial"/>
          <w:sz w:val="20"/>
          <w:szCs w:val="20"/>
          <w:lang w:val="en-GB"/>
        </w:rPr>
      </w:pPr>
    </w:p>
    <w:p w:rsidR="003F4868" w:rsidRPr="0035006B" w:rsidRDefault="003F4868" w:rsidP="003F4868">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t>TG-STS Progress Report</w:t>
      </w:r>
    </w:p>
    <w:p w:rsidR="003F4868" w:rsidRDefault="003F4868" w:rsidP="003F4868">
      <w:pPr>
        <w:tabs>
          <w:tab w:val="left" w:pos="2160"/>
        </w:tabs>
        <w:rPr>
          <w:rFonts w:ascii="Arial" w:hAnsi="Arial" w:cs="Arial"/>
          <w:sz w:val="20"/>
          <w:szCs w:val="20"/>
          <w:lang w:val="en-GB"/>
        </w:rPr>
      </w:pPr>
    </w:p>
    <w:p w:rsidR="003F4868" w:rsidRDefault="003F4868" w:rsidP="003F4868">
      <w:pPr>
        <w:tabs>
          <w:tab w:val="left" w:pos="2160"/>
        </w:tabs>
        <w:rPr>
          <w:rFonts w:ascii="Arial" w:hAnsi="Arial" w:cs="Arial"/>
          <w:b/>
          <w:sz w:val="20"/>
          <w:szCs w:val="20"/>
          <w:lang w:val="en-GB"/>
        </w:rPr>
      </w:pPr>
      <w:r>
        <w:rPr>
          <w:rFonts w:ascii="Arial" w:hAnsi="Arial" w:cs="Arial"/>
          <w:b/>
          <w:sz w:val="20"/>
          <w:szCs w:val="20"/>
          <w:lang w:val="en-GB"/>
        </w:rPr>
        <w:t>Document No.</w:t>
      </w:r>
      <w:r>
        <w:rPr>
          <w:rFonts w:ascii="Arial" w:hAnsi="Arial" w:cs="Arial"/>
          <w:b/>
          <w:sz w:val="20"/>
          <w:szCs w:val="20"/>
          <w:lang w:val="en-GB"/>
        </w:rPr>
        <w:tab/>
        <w:t>WSB 21/5.1/2</w:t>
      </w:r>
    </w:p>
    <w:p w:rsidR="003F4868" w:rsidRDefault="003F4868" w:rsidP="003F4868">
      <w:pPr>
        <w:tabs>
          <w:tab w:val="left" w:pos="2160"/>
        </w:tabs>
        <w:rPr>
          <w:rFonts w:ascii="Arial" w:hAnsi="Arial" w:cs="Arial"/>
          <w:sz w:val="20"/>
          <w:szCs w:val="20"/>
          <w:lang w:val="en-GB"/>
        </w:rPr>
      </w:pPr>
    </w:p>
    <w:p w:rsidR="003F4868" w:rsidRDefault="003F4868" w:rsidP="003F4868">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5449CD">
        <w:rPr>
          <w:rFonts w:ascii="Arial" w:hAnsi="Arial" w:cs="Arial"/>
          <w:b/>
          <w:sz w:val="20"/>
          <w:szCs w:val="20"/>
          <w:lang w:val="en-GB"/>
        </w:rPr>
        <w:t>0</w:t>
      </w:r>
      <w:r w:rsidR="00853A02">
        <w:rPr>
          <w:rFonts w:ascii="Arial" w:hAnsi="Arial" w:cs="Arial"/>
          <w:b/>
          <w:sz w:val="20"/>
          <w:szCs w:val="20"/>
          <w:lang w:val="en-GB"/>
        </w:rPr>
        <w:t>2</w:t>
      </w:r>
      <w:r>
        <w:rPr>
          <w:rFonts w:ascii="Arial" w:hAnsi="Arial" w:cs="Arial"/>
          <w:b/>
          <w:sz w:val="20"/>
          <w:szCs w:val="20"/>
          <w:lang w:val="en-GB"/>
        </w:rPr>
        <w:t xml:space="preserve"> </w:t>
      </w:r>
      <w:r w:rsidR="00853A02">
        <w:rPr>
          <w:rFonts w:ascii="Arial" w:hAnsi="Arial" w:cs="Arial"/>
          <w:b/>
          <w:sz w:val="20"/>
          <w:szCs w:val="20"/>
          <w:lang w:val="en-GB"/>
        </w:rPr>
        <w:t>November</w:t>
      </w:r>
      <w:r>
        <w:rPr>
          <w:rFonts w:ascii="Arial" w:hAnsi="Arial" w:cs="Arial"/>
          <w:b/>
          <w:sz w:val="20"/>
          <w:szCs w:val="20"/>
          <w:lang w:val="en-GB"/>
        </w:rPr>
        <w:t xml:space="preserve"> 2017</w:t>
      </w:r>
    </w:p>
    <w:p w:rsidR="003F4868" w:rsidRDefault="003F4868" w:rsidP="003F4868">
      <w:pPr>
        <w:tabs>
          <w:tab w:val="left" w:pos="2160"/>
        </w:tabs>
        <w:rPr>
          <w:rFonts w:ascii="Arial" w:hAnsi="Arial" w:cs="Arial"/>
          <w:sz w:val="20"/>
          <w:szCs w:val="20"/>
          <w:lang w:val="en-GB"/>
        </w:rPr>
      </w:pPr>
      <w:r>
        <w:rPr>
          <w:rFonts w:ascii="Arial" w:hAnsi="Arial" w:cs="Arial"/>
          <w:sz w:val="20"/>
          <w:szCs w:val="20"/>
          <w:lang w:val="en-GB"/>
        </w:rPr>
        <w:tab/>
      </w:r>
    </w:p>
    <w:p w:rsidR="003F4868" w:rsidRDefault="003F4868" w:rsidP="003F4868">
      <w:pPr>
        <w:tabs>
          <w:tab w:val="left" w:pos="2160"/>
        </w:tabs>
        <w:rPr>
          <w:rFonts w:ascii="Arial" w:hAnsi="Arial" w:cs="Arial"/>
          <w:b/>
          <w:sz w:val="20"/>
          <w:szCs w:val="20"/>
          <w:lang w:val="en-GB"/>
        </w:rPr>
      </w:pPr>
      <w:r>
        <w:rPr>
          <w:rFonts w:ascii="Arial" w:hAnsi="Arial" w:cs="Arial"/>
          <w:b/>
          <w:sz w:val="20"/>
          <w:szCs w:val="20"/>
          <w:lang w:val="en-GB"/>
        </w:rPr>
        <w:t>Submitted by:</w:t>
      </w:r>
      <w:r>
        <w:rPr>
          <w:rFonts w:ascii="Arial" w:hAnsi="Arial" w:cs="Arial"/>
          <w:b/>
          <w:sz w:val="20"/>
          <w:szCs w:val="20"/>
          <w:lang w:val="en-GB"/>
        </w:rPr>
        <w:tab/>
        <w:t>TG-STS</w:t>
      </w:r>
    </w:p>
    <w:p w:rsidR="003F4868" w:rsidRDefault="003F4868" w:rsidP="003F4868">
      <w:pPr>
        <w:tabs>
          <w:tab w:val="left" w:pos="2160"/>
        </w:tabs>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F4868" w:rsidRDefault="003F4868" w:rsidP="003F4868">
      <w:pPr>
        <w:pStyle w:val="Kopfzeile"/>
        <w:tabs>
          <w:tab w:val="clear" w:pos="4703"/>
          <w:tab w:val="clear" w:pos="9406"/>
        </w:tabs>
        <w:rPr>
          <w:rFonts w:ascii="Arial" w:hAnsi="Arial" w:cs="Arial"/>
          <w:sz w:val="20"/>
          <w:lang w:val="en-GB" w:eastAsia="de-DE"/>
        </w:rPr>
      </w:pPr>
    </w:p>
    <w:p w:rsidR="006D394E" w:rsidRDefault="006D394E" w:rsidP="003F4868">
      <w:pPr>
        <w:pStyle w:val="Kopfzeile"/>
        <w:tabs>
          <w:tab w:val="clear" w:pos="4703"/>
          <w:tab w:val="clear" w:pos="9406"/>
        </w:tabs>
        <w:rPr>
          <w:rFonts w:ascii="Arial" w:hAnsi="Arial" w:cs="Arial"/>
          <w:sz w:val="20"/>
          <w:lang w:val="en-GB" w:eastAsia="de-DE"/>
        </w:rPr>
      </w:pPr>
    </w:p>
    <w:p w:rsidR="00B65741" w:rsidRDefault="00B65741" w:rsidP="003F4868">
      <w:pPr>
        <w:pStyle w:val="Kopfzeile"/>
        <w:tabs>
          <w:tab w:val="clear" w:pos="4703"/>
          <w:tab w:val="clear" w:pos="9406"/>
        </w:tabs>
        <w:rPr>
          <w:rFonts w:ascii="Arial" w:hAnsi="Arial" w:cs="Arial"/>
          <w:sz w:val="20"/>
          <w:lang w:val="en-GB" w:eastAsia="de-DE"/>
        </w:rPr>
      </w:pPr>
    </w:p>
    <w:p w:rsidR="006D394E" w:rsidRDefault="006D394E" w:rsidP="003F4868">
      <w:pPr>
        <w:pStyle w:val="Kopfzeile"/>
        <w:tabs>
          <w:tab w:val="clear" w:pos="4703"/>
          <w:tab w:val="clear" w:pos="9406"/>
        </w:tabs>
        <w:rPr>
          <w:rFonts w:ascii="Arial" w:hAnsi="Arial" w:cs="Arial"/>
          <w:sz w:val="20"/>
          <w:lang w:val="en-GB" w:eastAsia="de-DE"/>
        </w:rPr>
      </w:pPr>
    </w:p>
    <w:p w:rsidR="003F4868" w:rsidRDefault="003F4868" w:rsidP="003F4868">
      <w:pPr>
        <w:pStyle w:val="StandardWeb"/>
        <w:jc w:val="both"/>
        <w:rPr>
          <w:sz w:val="22"/>
          <w:szCs w:val="22"/>
        </w:rPr>
      </w:pPr>
      <w:r w:rsidRPr="005007C7">
        <w:rPr>
          <w:sz w:val="22"/>
          <w:szCs w:val="22"/>
        </w:rPr>
        <w:t xml:space="preserve">The </w:t>
      </w:r>
      <w:r>
        <w:rPr>
          <w:sz w:val="22"/>
          <w:szCs w:val="22"/>
        </w:rPr>
        <w:t xml:space="preserve">attached TG-STS progress </w:t>
      </w:r>
      <w:r w:rsidRPr="005007C7">
        <w:rPr>
          <w:sz w:val="22"/>
          <w:szCs w:val="22"/>
        </w:rPr>
        <w:t>report provides an overview on what has been achieved since 2014 in implementing the strategy, and how to continue the work in the forthco</w:t>
      </w:r>
      <w:r>
        <w:rPr>
          <w:sz w:val="22"/>
          <w:szCs w:val="22"/>
        </w:rPr>
        <w:t>ming period 2018 – 2022.</w:t>
      </w:r>
    </w:p>
    <w:p w:rsidR="003F4868" w:rsidRDefault="003F4868" w:rsidP="003F4868">
      <w:pPr>
        <w:pStyle w:val="StandardWeb"/>
        <w:jc w:val="both"/>
        <w:rPr>
          <w:sz w:val="22"/>
          <w:szCs w:val="22"/>
        </w:rPr>
      </w:pPr>
      <w:r>
        <w:rPr>
          <w:sz w:val="22"/>
          <w:szCs w:val="22"/>
        </w:rPr>
        <w:t>The meeting is referred t</w:t>
      </w:r>
      <w:r w:rsidR="00053E9E">
        <w:rPr>
          <w:sz w:val="22"/>
          <w:szCs w:val="22"/>
        </w:rPr>
        <w:t xml:space="preserve">o the proposal in the document in </w:t>
      </w:r>
      <w:r w:rsidR="00053E9E" w:rsidRPr="00053E9E">
        <w:rPr>
          <w:sz w:val="22"/>
          <w:szCs w:val="22"/>
          <w:u w:val="single"/>
        </w:rPr>
        <w:t>S</w:t>
      </w:r>
      <w:r w:rsidRPr="00053E9E">
        <w:rPr>
          <w:sz w:val="22"/>
          <w:szCs w:val="22"/>
          <w:u w:val="single"/>
        </w:rPr>
        <w:t>ection 9. Conclusion</w:t>
      </w:r>
      <w:r>
        <w:rPr>
          <w:sz w:val="22"/>
          <w:szCs w:val="22"/>
        </w:rPr>
        <w:t xml:space="preserve"> </w:t>
      </w:r>
      <w:r w:rsidR="00053E9E">
        <w:rPr>
          <w:sz w:val="22"/>
          <w:szCs w:val="22"/>
        </w:rPr>
        <w:t>(</w:t>
      </w:r>
      <w:r>
        <w:rPr>
          <w:sz w:val="22"/>
          <w:szCs w:val="22"/>
        </w:rPr>
        <w:t>page 7</w:t>
      </w:r>
      <w:r w:rsidR="00B65741">
        <w:rPr>
          <w:sz w:val="22"/>
          <w:szCs w:val="22"/>
        </w:rPr>
        <w:t xml:space="preserve"> - 9</w:t>
      </w:r>
      <w:r>
        <w:rPr>
          <w:sz w:val="22"/>
          <w:szCs w:val="22"/>
        </w:rPr>
        <w:t>).</w:t>
      </w:r>
    </w:p>
    <w:p w:rsidR="003F4868" w:rsidRDefault="003F4868" w:rsidP="003F4868">
      <w:pPr>
        <w:pStyle w:val="StandardWeb"/>
        <w:jc w:val="both"/>
        <w:rPr>
          <w:sz w:val="22"/>
          <w:szCs w:val="22"/>
        </w:rPr>
      </w:pPr>
    </w:p>
    <w:p w:rsidR="003F4868" w:rsidRDefault="003F4868" w:rsidP="003F4868">
      <w:pPr>
        <w:pStyle w:val="Kopfzeile"/>
        <w:tabs>
          <w:tab w:val="clear" w:pos="4703"/>
          <w:tab w:val="clear" w:pos="9406"/>
        </w:tabs>
        <w:rPr>
          <w:rFonts w:ascii="Arial" w:hAnsi="Arial" w:cs="Arial"/>
          <w:sz w:val="20"/>
          <w:lang w:val="en-GB" w:eastAsia="de-DE"/>
        </w:rPr>
      </w:pPr>
    </w:p>
    <w:p w:rsidR="003F4868" w:rsidRDefault="003F4868" w:rsidP="003F4868">
      <w:pPr>
        <w:pStyle w:val="Kopfzeile"/>
        <w:tabs>
          <w:tab w:val="clear" w:pos="4703"/>
          <w:tab w:val="clear" w:pos="9406"/>
        </w:tabs>
        <w:rPr>
          <w:rFonts w:ascii="Arial" w:hAnsi="Arial" w:cs="Arial"/>
          <w:sz w:val="20"/>
          <w:lang w:val="en-GB" w:eastAsia="de-DE"/>
        </w:rPr>
      </w:pPr>
    </w:p>
    <w:p w:rsidR="003F4868" w:rsidRPr="00C94373" w:rsidRDefault="003F4868" w:rsidP="00707261">
      <w:pPr>
        <w:ind w:left="1560" w:hanging="1560"/>
        <w:rPr>
          <w:szCs w:val="20"/>
          <w:lang w:val="en-GB"/>
        </w:rPr>
      </w:pPr>
      <w:r w:rsidRPr="00F872A7">
        <w:rPr>
          <w:rFonts w:ascii="Arial" w:hAnsi="Arial"/>
          <w:b/>
          <w:bCs/>
          <w:sz w:val="20"/>
          <w:szCs w:val="20"/>
          <w:lang w:val="en-GB"/>
        </w:rPr>
        <w:t>Proposal</w:t>
      </w:r>
      <w:r>
        <w:rPr>
          <w:rFonts w:ascii="Arial" w:hAnsi="Arial"/>
          <w:b/>
          <w:bCs/>
          <w:sz w:val="20"/>
          <w:szCs w:val="20"/>
          <w:lang w:val="en-GB"/>
        </w:rPr>
        <w:t>:</w:t>
      </w:r>
      <w:r>
        <w:rPr>
          <w:rFonts w:ascii="Arial" w:hAnsi="Arial"/>
          <w:b/>
          <w:bCs/>
          <w:sz w:val="20"/>
          <w:szCs w:val="20"/>
          <w:lang w:val="en-GB"/>
        </w:rPr>
        <w:tab/>
      </w:r>
      <w:r w:rsidRPr="00E20D83">
        <w:rPr>
          <w:rFonts w:ascii="Arial" w:hAnsi="Arial"/>
          <w:b/>
          <w:sz w:val="20"/>
          <w:szCs w:val="20"/>
          <w:lang w:val="en-GB"/>
        </w:rPr>
        <w:t>The meeti</w:t>
      </w:r>
      <w:bookmarkStart w:id="0" w:name="_GoBack"/>
      <w:bookmarkEnd w:id="0"/>
      <w:r w:rsidRPr="00E20D83">
        <w:rPr>
          <w:rFonts w:ascii="Arial" w:hAnsi="Arial"/>
          <w:b/>
          <w:sz w:val="20"/>
          <w:szCs w:val="20"/>
          <w:lang w:val="en-GB"/>
        </w:rPr>
        <w:t xml:space="preserve">ng is </w:t>
      </w:r>
      <w:r w:rsidR="006D394E">
        <w:rPr>
          <w:rFonts w:ascii="Arial" w:hAnsi="Arial"/>
          <w:b/>
          <w:sz w:val="20"/>
          <w:szCs w:val="20"/>
          <w:lang w:val="en-GB"/>
        </w:rPr>
        <w:t>invited to consider the document</w:t>
      </w:r>
      <w:r w:rsidR="00707261">
        <w:rPr>
          <w:rFonts w:ascii="Arial" w:hAnsi="Arial"/>
          <w:b/>
          <w:sz w:val="20"/>
          <w:szCs w:val="20"/>
          <w:lang w:val="en-GB"/>
        </w:rPr>
        <w:t xml:space="preserve"> as appropriate and is referred to the proposal in the document (page 9)</w:t>
      </w:r>
    </w:p>
    <w:p w:rsidR="003F4868" w:rsidRDefault="003F4868">
      <w:pPr>
        <w:rPr>
          <w:rFonts w:ascii="Arial" w:hAnsi="Arial" w:cs="Arial"/>
          <w:lang w:val="en-GB"/>
        </w:rPr>
      </w:pPr>
    </w:p>
    <w:p w:rsidR="003F4868" w:rsidRDefault="003F4868">
      <w:pPr>
        <w:rPr>
          <w:rFonts w:ascii="Arial" w:hAnsi="Arial" w:cs="Arial"/>
          <w:lang w:val="en-GB"/>
        </w:rPr>
      </w:pPr>
    </w:p>
    <w:p w:rsidR="003F4868" w:rsidRDefault="003F4868">
      <w:pPr>
        <w:rPr>
          <w:rFonts w:ascii="Arial" w:hAnsi="Arial" w:cs="Arial"/>
          <w:lang w:val="en-GB"/>
        </w:rPr>
      </w:pPr>
    </w:p>
    <w:p w:rsidR="003F4868" w:rsidRDefault="003F4868">
      <w:pPr>
        <w:rPr>
          <w:rFonts w:ascii="Arial" w:hAnsi="Arial" w:cs="Arial"/>
          <w:lang w:val="en-GB"/>
        </w:rPr>
      </w:pPr>
    </w:p>
    <w:p w:rsidR="003F4868" w:rsidRDefault="003F4868">
      <w:pPr>
        <w:rPr>
          <w:rFonts w:ascii="Arial" w:hAnsi="Arial" w:cs="Arial"/>
          <w:lang w:val="en-GB"/>
        </w:rPr>
      </w:pPr>
      <w:r>
        <w:rPr>
          <w:rFonts w:ascii="Arial" w:hAnsi="Arial" w:cs="Arial"/>
          <w:lang w:val="en-GB"/>
        </w:rPr>
        <w:br w:type="page"/>
      </w:r>
    </w:p>
    <w:p w:rsidR="001C042F" w:rsidRPr="005007C7" w:rsidRDefault="001C042F" w:rsidP="00A8158A">
      <w:pPr>
        <w:spacing w:line="300" w:lineRule="atLeast"/>
        <w:rPr>
          <w:rFonts w:ascii="Arial" w:hAnsi="Arial" w:cs="Arial"/>
          <w:lang w:val="en-GB"/>
        </w:rPr>
      </w:pPr>
    </w:p>
    <w:p w:rsidR="00652764" w:rsidRPr="005007C7" w:rsidRDefault="00D80F6D" w:rsidP="00A8158A">
      <w:pPr>
        <w:spacing w:before="120" w:line="300" w:lineRule="atLeast"/>
        <w:rPr>
          <w:rFonts w:ascii="Arial" w:hAnsi="Arial" w:cs="Arial"/>
          <w:b/>
          <w:sz w:val="28"/>
          <w:szCs w:val="28"/>
          <w:lang w:val="en-GB"/>
        </w:rPr>
      </w:pPr>
      <w:r w:rsidRPr="005007C7">
        <w:rPr>
          <w:rFonts w:ascii="Arial" w:hAnsi="Arial" w:cs="Arial"/>
          <w:b/>
          <w:sz w:val="28"/>
          <w:szCs w:val="28"/>
          <w:lang w:val="en-GB"/>
        </w:rPr>
        <w:t>TG-STS Report</w:t>
      </w:r>
      <w:r w:rsidR="00E522EA">
        <w:rPr>
          <w:rFonts w:ascii="Arial" w:hAnsi="Arial" w:cs="Arial"/>
          <w:b/>
          <w:sz w:val="28"/>
          <w:szCs w:val="28"/>
          <w:lang w:val="en-GB"/>
        </w:rPr>
        <w:t xml:space="preserve"> 2014 - 2017</w:t>
      </w:r>
    </w:p>
    <w:p w:rsidR="00737363" w:rsidRPr="005007C7" w:rsidRDefault="00A8158A" w:rsidP="00A8158A">
      <w:pPr>
        <w:spacing w:before="120" w:line="300" w:lineRule="atLeast"/>
        <w:rPr>
          <w:rFonts w:ascii="Arial" w:hAnsi="Arial" w:cs="Arial"/>
          <w:b/>
          <w:sz w:val="22"/>
          <w:szCs w:val="22"/>
          <w:lang w:val="en-GB"/>
        </w:rPr>
      </w:pPr>
      <w:r w:rsidRPr="005007C7">
        <w:rPr>
          <w:rFonts w:ascii="Arial" w:hAnsi="Arial" w:cs="Arial"/>
          <w:b/>
          <w:sz w:val="22"/>
          <w:szCs w:val="22"/>
          <w:lang w:val="en-GB"/>
        </w:rPr>
        <w:t xml:space="preserve">1. </w:t>
      </w:r>
      <w:r w:rsidR="00737363" w:rsidRPr="005007C7">
        <w:rPr>
          <w:rFonts w:ascii="Arial" w:hAnsi="Arial" w:cs="Arial"/>
          <w:b/>
          <w:sz w:val="22"/>
          <w:szCs w:val="22"/>
          <w:lang w:val="en-GB"/>
        </w:rPr>
        <w:t>Background</w:t>
      </w:r>
    </w:p>
    <w:p w:rsidR="00D76325" w:rsidRPr="005007C7" w:rsidRDefault="00D76325" w:rsidP="00D76325">
      <w:pPr>
        <w:pStyle w:val="StandardWeb"/>
        <w:jc w:val="both"/>
        <w:rPr>
          <w:sz w:val="22"/>
          <w:szCs w:val="22"/>
        </w:rPr>
      </w:pPr>
      <w:r w:rsidRPr="005007C7">
        <w:rPr>
          <w:sz w:val="22"/>
          <w:szCs w:val="22"/>
        </w:rPr>
        <w:t>The adoption and signing of a trilateral sustainable strategy at the 12</w:t>
      </w:r>
      <w:r w:rsidRPr="005007C7">
        <w:rPr>
          <w:sz w:val="22"/>
          <w:szCs w:val="22"/>
          <w:vertAlign w:val="superscript"/>
        </w:rPr>
        <w:t>th</w:t>
      </w:r>
      <w:r w:rsidRPr="005007C7">
        <w:rPr>
          <w:sz w:val="22"/>
          <w:szCs w:val="22"/>
        </w:rPr>
        <w:t xml:space="preserve"> Trilateral Governmental Conference on the Pr</w:t>
      </w:r>
      <w:r w:rsidR="00F015F0">
        <w:rPr>
          <w:sz w:val="22"/>
          <w:szCs w:val="22"/>
        </w:rPr>
        <w:t xml:space="preserve">otection of the Wadden Sea in </w:t>
      </w:r>
      <w:proofErr w:type="spellStart"/>
      <w:r w:rsidR="00F015F0">
        <w:rPr>
          <w:sz w:val="22"/>
          <w:szCs w:val="22"/>
        </w:rPr>
        <w:t>Toe</w:t>
      </w:r>
      <w:r w:rsidRPr="005007C7">
        <w:rPr>
          <w:sz w:val="22"/>
          <w:szCs w:val="22"/>
        </w:rPr>
        <w:t>nder</w:t>
      </w:r>
      <w:proofErr w:type="spellEnd"/>
      <w:r w:rsidRPr="005007C7">
        <w:rPr>
          <w:sz w:val="22"/>
          <w:szCs w:val="22"/>
        </w:rPr>
        <w:t xml:space="preserve">, February 2014, was an important milestone in the Trilateral Cooperation. </w:t>
      </w:r>
    </w:p>
    <w:p w:rsidR="00DE6DDF" w:rsidRPr="005007C7" w:rsidRDefault="00DE6DDF" w:rsidP="00D76325">
      <w:pPr>
        <w:pStyle w:val="StandardWeb"/>
        <w:jc w:val="both"/>
        <w:rPr>
          <w:sz w:val="22"/>
          <w:szCs w:val="22"/>
        </w:rPr>
      </w:pPr>
      <w:r w:rsidRPr="005007C7">
        <w:rPr>
          <w:sz w:val="22"/>
          <w:szCs w:val="22"/>
        </w:rPr>
        <w:t>The ministers</w:t>
      </w:r>
    </w:p>
    <w:p w:rsidR="00DE6DDF" w:rsidRPr="005007C7" w:rsidRDefault="00DE6DDF" w:rsidP="00DE6DDF">
      <w:pPr>
        <w:pStyle w:val="StandardWeb"/>
        <w:ind w:left="720"/>
        <w:jc w:val="both"/>
        <w:rPr>
          <w:i/>
          <w:sz w:val="22"/>
          <w:szCs w:val="22"/>
        </w:rPr>
      </w:pPr>
      <w:r w:rsidRPr="005007C7">
        <w:rPr>
          <w:i/>
          <w:sz w:val="22"/>
          <w:szCs w:val="22"/>
        </w:rPr>
        <w:t>12. Welcome the joint strategy “Sustainable Tourism in the Wadden Sea World Heritage”, as in Annex 1, as a shared responsibility of governments and stakeholders and their willingness to jointly implement it, and instruct the WSB to oversee the implementation of the strategy and action plan.</w:t>
      </w:r>
    </w:p>
    <w:p w:rsidR="00DE6DDF" w:rsidRPr="005007C7" w:rsidRDefault="00DE6DDF" w:rsidP="00DE6DDF">
      <w:pPr>
        <w:pStyle w:val="StandardWeb"/>
        <w:ind w:left="720"/>
        <w:jc w:val="both"/>
        <w:rPr>
          <w:i/>
          <w:sz w:val="22"/>
          <w:szCs w:val="22"/>
        </w:rPr>
      </w:pPr>
      <w:r w:rsidRPr="005007C7">
        <w:rPr>
          <w:i/>
          <w:sz w:val="22"/>
          <w:szCs w:val="22"/>
        </w:rPr>
        <w:t>13. Regard the Strategy as a contribution to the aims and objectives of the World Heritage Convention and the implementation of its sustainable tourism programme.</w:t>
      </w:r>
    </w:p>
    <w:p w:rsidR="00DE6DDF" w:rsidRPr="005007C7" w:rsidRDefault="00DE6DDF" w:rsidP="00DE6DDF">
      <w:pPr>
        <w:pStyle w:val="StandardWeb"/>
        <w:jc w:val="both"/>
        <w:rPr>
          <w:sz w:val="22"/>
          <w:szCs w:val="22"/>
        </w:rPr>
      </w:pPr>
      <w:r w:rsidRPr="005007C7">
        <w:rPr>
          <w:sz w:val="22"/>
          <w:szCs w:val="22"/>
        </w:rPr>
        <w:t xml:space="preserve">The report provides an overview on what has been achieved since 2014 in implementing the strategy, and how to continue the work in the forthcoming period 2018 – 2022. </w:t>
      </w:r>
    </w:p>
    <w:p w:rsidR="00DE6DDF" w:rsidRPr="005007C7" w:rsidRDefault="00DE6DDF" w:rsidP="00D76325">
      <w:pPr>
        <w:pStyle w:val="StandardWeb"/>
        <w:jc w:val="both"/>
        <w:rPr>
          <w:sz w:val="22"/>
          <w:szCs w:val="22"/>
        </w:rPr>
      </w:pPr>
    </w:p>
    <w:p w:rsidR="00D76325" w:rsidRPr="005007C7" w:rsidRDefault="00D76325" w:rsidP="00D76325">
      <w:pPr>
        <w:pStyle w:val="StandardWeb"/>
        <w:jc w:val="both"/>
        <w:rPr>
          <w:b/>
          <w:sz w:val="22"/>
          <w:szCs w:val="22"/>
        </w:rPr>
      </w:pPr>
      <w:r w:rsidRPr="005007C7">
        <w:rPr>
          <w:b/>
          <w:sz w:val="22"/>
          <w:szCs w:val="22"/>
        </w:rPr>
        <w:t xml:space="preserve">2. Sustainable Tourism Strategy and Action Plan </w:t>
      </w:r>
    </w:p>
    <w:p w:rsidR="00DE6DDF" w:rsidRPr="005007C7" w:rsidRDefault="00867AB7" w:rsidP="00DE6DDF">
      <w:pPr>
        <w:pStyle w:val="StandardWeb"/>
        <w:jc w:val="both"/>
        <w:rPr>
          <w:sz w:val="22"/>
          <w:szCs w:val="22"/>
        </w:rPr>
      </w:pPr>
      <w:r w:rsidRPr="005007C7">
        <w:rPr>
          <w:sz w:val="22"/>
          <w:szCs w:val="22"/>
        </w:rPr>
        <w:t xml:space="preserve">With the inscription of the Wadden Sea on the World Heritage List, the World Heritage Committee requested the States Parties </w:t>
      </w:r>
      <w:r w:rsidR="00DE6DDF" w:rsidRPr="005007C7">
        <w:rPr>
          <w:sz w:val="22"/>
          <w:szCs w:val="22"/>
        </w:rPr>
        <w:t>“to prepare and implement an overall Tourism Development Strategy for the property that fully considers the integrity and ecological requirements of the property and that provides a consistent approach to tourism operations in the property” (33 COM 8B.4, Request No. 5).</w:t>
      </w:r>
    </w:p>
    <w:p w:rsidR="00D76325" w:rsidRPr="005007C7" w:rsidRDefault="00D76325" w:rsidP="00D76325">
      <w:pPr>
        <w:pStyle w:val="StandardWeb"/>
        <w:jc w:val="both"/>
        <w:rPr>
          <w:sz w:val="22"/>
          <w:szCs w:val="22"/>
        </w:rPr>
      </w:pPr>
      <w:r w:rsidRPr="005007C7">
        <w:rPr>
          <w:sz w:val="22"/>
          <w:szCs w:val="22"/>
        </w:rPr>
        <w:t xml:space="preserve">In order to implement the request of the World Heritage Committee, the State Parties Denmark, Germany and The Netherlands established a trilateral Task Group Sustainable Tourism Strategy (TG-STS) in 2010 with participation of tourism stakeholders and NGOs to develop a joint strategy and action plan. </w:t>
      </w:r>
    </w:p>
    <w:p w:rsidR="00CD6E69" w:rsidRPr="005007C7" w:rsidRDefault="00D76325" w:rsidP="00D76325">
      <w:pPr>
        <w:pStyle w:val="StandardWeb"/>
        <w:jc w:val="both"/>
        <w:rPr>
          <w:sz w:val="22"/>
          <w:szCs w:val="22"/>
        </w:rPr>
      </w:pPr>
      <w:r w:rsidRPr="005007C7">
        <w:rPr>
          <w:sz w:val="22"/>
          <w:szCs w:val="22"/>
        </w:rPr>
        <w:t>The development of the strategy and action plan was financed through the project “PROWAD: Protect and Prosper – Sustainable Tourism in the Wadden Sea” co-financed by the INTERREG IV B North Sea Region Programme, running from 2012 – 2015 with a total budget of € 1.6 million (www.prowad.org).</w:t>
      </w:r>
    </w:p>
    <w:p w:rsidR="00672FE0" w:rsidRPr="005007C7" w:rsidRDefault="00D76325" w:rsidP="00D76325">
      <w:pPr>
        <w:pStyle w:val="StandardWeb"/>
        <w:jc w:val="both"/>
        <w:rPr>
          <w:sz w:val="22"/>
          <w:szCs w:val="22"/>
        </w:rPr>
      </w:pPr>
      <w:r w:rsidRPr="005007C7">
        <w:rPr>
          <w:sz w:val="22"/>
          <w:szCs w:val="22"/>
        </w:rPr>
        <w:t xml:space="preserve">The </w:t>
      </w:r>
      <w:r w:rsidRPr="005007C7">
        <w:rPr>
          <w:rStyle w:val="Fett"/>
          <w:sz w:val="22"/>
          <w:szCs w:val="22"/>
        </w:rPr>
        <w:t>transnational strategy</w:t>
      </w:r>
      <w:r w:rsidRPr="005007C7">
        <w:rPr>
          <w:sz w:val="22"/>
          <w:szCs w:val="22"/>
        </w:rPr>
        <w:t xml:space="preserve"> on “Sustainable Tourism in the Wadden Sea World Heritage Destination” </w:t>
      </w:r>
      <w:r w:rsidR="00672FE0" w:rsidRPr="005007C7">
        <w:rPr>
          <w:sz w:val="22"/>
          <w:szCs w:val="22"/>
        </w:rPr>
        <w:t>which was</w:t>
      </w:r>
      <w:r w:rsidRPr="005007C7">
        <w:rPr>
          <w:sz w:val="22"/>
          <w:szCs w:val="22"/>
        </w:rPr>
        <w:t xml:space="preserve"> adopted </w:t>
      </w:r>
      <w:r w:rsidR="00672FE0" w:rsidRPr="005007C7">
        <w:rPr>
          <w:sz w:val="22"/>
          <w:szCs w:val="22"/>
        </w:rPr>
        <w:t xml:space="preserve">and signed </w:t>
      </w:r>
      <w:r w:rsidRPr="005007C7">
        <w:rPr>
          <w:sz w:val="22"/>
          <w:szCs w:val="22"/>
        </w:rPr>
        <w:t>at the Trilateral Governmen</w:t>
      </w:r>
      <w:r w:rsidR="00672FE0" w:rsidRPr="005007C7">
        <w:rPr>
          <w:sz w:val="22"/>
          <w:szCs w:val="22"/>
        </w:rPr>
        <w:t>tal Conference in February 2014 is a milestone in the transboundary cooperation between</w:t>
      </w:r>
      <w:r w:rsidRPr="005007C7">
        <w:rPr>
          <w:sz w:val="22"/>
          <w:szCs w:val="22"/>
        </w:rPr>
        <w:t xml:space="preserve"> tourism sector, nature conservation and economy (tou</w:t>
      </w:r>
      <w:r w:rsidR="00672FE0" w:rsidRPr="005007C7">
        <w:rPr>
          <w:sz w:val="22"/>
          <w:szCs w:val="22"/>
        </w:rPr>
        <w:t xml:space="preserve">rism) administrations, regional, </w:t>
      </w:r>
      <w:r w:rsidRPr="005007C7">
        <w:rPr>
          <w:sz w:val="22"/>
          <w:szCs w:val="22"/>
        </w:rPr>
        <w:t xml:space="preserve">local stakeholders and nature NGOs. </w:t>
      </w:r>
    </w:p>
    <w:p w:rsidR="00D76325" w:rsidRPr="005007C7" w:rsidRDefault="00672FE0" w:rsidP="00D76325">
      <w:pPr>
        <w:pStyle w:val="StandardWeb"/>
        <w:jc w:val="both"/>
        <w:rPr>
          <w:sz w:val="22"/>
          <w:szCs w:val="22"/>
        </w:rPr>
      </w:pPr>
      <w:r w:rsidRPr="005007C7">
        <w:rPr>
          <w:sz w:val="22"/>
          <w:szCs w:val="22"/>
        </w:rPr>
        <w:t xml:space="preserve">The </w:t>
      </w:r>
      <w:r w:rsidR="00D76325" w:rsidRPr="005007C7">
        <w:rPr>
          <w:sz w:val="22"/>
          <w:szCs w:val="22"/>
        </w:rPr>
        <w:t xml:space="preserve">strategy is now an approved framework for cooperation in order to contribute to the protection of the nature values of the Wadden Sea and at the same time provide benefits for local communities and businesses. It defines the World Heritage </w:t>
      </w:r>
      <w:r w:rsidR="00D76325" w:rsidRPr="005007C7">
        <w:rPr>
          <w:sz w:val="22"/>
          <w:szCs w:val="22"/>
        </w:rPr>
        <w:lastRenderedPageBreak/>
        <w:t>destination, the vision, and explains the main elements of sustainable tourism in the Wadden Sea. The four strategic objectives</w:t>
      </w:r>
      <w:r w:rsidR="00177C50" w:rsidRPr="005007C7">
        <w:rPr>
          <w:sz w:val="22"/>
          <w:szCs w:val="22"/>
        </w:rPr>
        <w:t xml:space="preserve"> </w:t>
      </w:r>
      <w:r w:rsidR="00D76325" w:rsidRPr="005007C7">
        <w:rPr>
          <w:sz w:val="22"/>
          <w:szCs w:val="22"/>
        </w:rPr>
        <w:t xml:space="preserve">for all work fields and are implemented by an </w:t>
      </w:r>
      <w:r w:rsidR="00D76325" w:rsidRPr="005007C7">
        <w:rPr>
          <w:b/>
          <w:sz w:val="22"/>
          <w:szCs w:val="22"/>
        </w:rPr>
        <w:t>action plan</w:t>
      </w:r>
      <w:r w:rsidR="00D76325" w:rsidRPr="005007C7">
        <w:rPr>
          <w:sz w:val="22"/>
          <w:szCs w:val="22"/>
        </w:rPr>
        <w:t xml:space="preserve"> spanning the period 2014 – 2017.</w:t>
      </w:r>
    </w:p>
    <w:p w:rsidR="00F13209" w:rsidRPr="005007C7" w:rsidRDefault="00F13209" w:rsidP="00D76325">
      <w:pPr>
        <w:pStyle w:val="StandardWeb"/>
        <w:jc w:val="both"/>
        <w:rPr>
          <w:b/>
          <w:sz w:val="22"/>
          <w:szCs w:val="22"/>
        </w:rPr>
      </w:pPr>
      <w:r w:rsidRPr="005007C7">
        <w:rPr>
          <w:b/>
          <w:sz w:val="22"/>
          <w:szCs w:val="22"/>
        </w:rPr>
        <w:t>3. Trilateral network on sustainable tourism</w:t>
      </w:r>
    </w:p>
    <w:p w:rsidR="00F13209" w:rsidRPr="005007C7" w:rsidRDefault="00D76325" w:rsidP="00D76325">
      <w:pPr>
        <w:pStyle w:val="StandardWeb"/>
        <w:jc w:val="both"/>
        <w:rPr>
          <w:sz w:val="22"/>
          <w:szCs w:val="22"/>
        </w:rPr>
      </w:pPr>
      <w:r w:rsidRPr="005007C7">
        <w:rPr>
          <w:sz w:val="22"/>
          <w:szCs w:val="22"/>
        </w:rPr>
        <w:t xml:space="preserve">As result of the PROWAD project, a working structure has now been established in all three countries to officially implement the tourism strategy and action plan. The new transnational network of regional working groups is in charge of coordinating regional implementation and transnational activities. </w:t>
      </w:r>
    </w:p>
    <w:p w:rsidR="008849CE" w:rsidRPr="005007C7" w:rsidRDefault="008849CE" w:rsidP="00D76325">
      <w:pPr>
        <w:pStyle w:val="StandardWeb"/>
        <w:jc w:val="both"/>
        <w:rPr>
          <w:sz w:val="22"/>
          <w:szCs w:val="22"/>
        </w:rPr>
      </w:pPr>
      <w:r w:rsidRPr="005007C7">
        <w:rPr>
          <w:b/>
          <w:sz w:val="22"/>
          <w:szCs w:val="22"/>
        </w:rPr>
        <w:t>The Netherlands</w:t>
      </w:r>
      <w:r w:rsidRPr="005007C7">
        <w:rPr>
          <w:sz w:val="22"/>
          <w:szCs w:val="22"/>
        </w:rPr>
        <w:t xml:space="preserve">: Wadden Sea World Heritage Steering Group (Senior Officials from Ministry of Economic Affairs, provinces and municipalities), which supervises the “Working Group Wadden Sea World Heritage” with representatives from the Ministry of Economic Affairs, provinces, municipalities, tourism and marketing organizations and boards and NGOs. </w:t>
      </w:r>
    </w:p>
    <w:p w:rsidR="008849CE" w:rsidRPr="005007C7" w:rsidRDefault="008849CE" w:rsidP="00D76325">
      <w:pPr>
        <w:pStyle w:val="StandardWeb"/>
        <w:jc w:val="both"/>
        <w:rPr>
          <w:sz w:val="22"/>
          <w:szCs w:val="22"/>
        </w:rPr>
      </w:pPr>
      <w:r w:rsidRPr="005007C7">
        <w:rPr>
          <w:b/>
          <w:sz w:val="22"/>
          <w:szCs w:val="22"/>
        </w:rPr>
        <w:t>Lower Saxony</w:t>
      </w:r>
      <w:r w:rsidRPr="005007C7">
        <w:rPr>
          <w:sz w:val="22"/>
          <w:szCs w:val="22"/>
        </w:rPr>
        <w:t>: The Working Group Wadden Sea World Heritage Lower Saxony was officially established in September 2014 and is jointly chaired by the Ministries of Economic Affairs and Environment with representatives from all stakeholder groups relevant for the implementation of the Action Plan. The working group was established in 2009 and was extended with representatives f</w:t>
      </w:r>
      <w:r w:rsidR="0064215C">
        <w:rPr>
          <w:sz w:val="22"/>
          <w:szCs w:val="22"/>
        </w:rPr>
        <w:t>rom the public transport sector.</w:t>
      </w:r>
    </w:p>
    <w:p w:rsidR="008849CE" w:rsidRPr="005007C7" w:rsidRDefault="008849CE" w:rsidP="00D76325">
      <w:pPr>
        <w:pStyle w:val="StandardWeb"/>
        <w:jc w:val="both"/>
        <w:rPr>
          <w:sz w:val="22"/>
          <w:szCs w:val="22"/>
        </w:rPr>
      </w:pPr>
      <w:r w:rsidRPr="005007C7">
        <w:rPr>
          <w:b/>
          <w:sz w:val="22"/>
          <w:szCs w:val="22"/>
        </w:rPr>
        <w:t>Schleswig-Holstein</w:t>
      </w:r>
      <w:r w:rsidRPr="005007C7">
        <w:rPr>
          <w:sz w:val="22"/>
          <w:szCs w:val="22"/>
        </w:rPr>
        <w:t>: Regional working group “</w:t>
      </w:r>
      <w:proofErr w:type="spellStart"/>
      <w:r w:rsidRPr="005007C7">
        <w:rPr>
          <w:sz w:val="22"/>
          <w:szCs w:val="22"/>
        </w:rPr>
        <w:t>Weltnaturerbe</w:t>
      </w:r>
      <w:proofErr w:type="spellEnd"/>
      <w:r w:rsidRPr="005007C7">
        <w:rPr>
          <w:sz w:val="22"/>
          <w:szCs w:val="22"/>
        </w:rPr>
        <w:t xml:space="preserve"> AG </w:t>
      </w:r>
      <w:proofErr w:type="spellStart"/>
      <w:r w:rsidRPr="005007C7">
        <w:rPr>
          <w:sz w:val="22"/>
          <w:szCs w:val="22"/>
        </w:rPr>
        <w:t>Westküste</w:t>
      </w:r>
      <w:proofErr w:type="spellEnd"/>
      <w:r w:rsidRPr="005007C7">
        <w:rPr>
          <w:sz w:val="22"/>
          <w:szCs w:val="22"/>
        </w:rPr>
        <w:t xml:space="preserve"> &amp; </w:t>
      </w:r>
      <w:proofErr w:type="spellStart"/>
      <w:r w:rsidRPr="005007C7">
        <w:rPr>
          <w:sz w:val="22"/>
          <w:szCs w:val="22"/>
        </w:rPr>
        <w:t>Trägergruppe</w:t>
      </w:r>
      <w:proofErr w:type="spellEnd"/>
      <w:r w:rsidRPr="005007C7">
        <w:rPr>
          <w:sz w:val="22"/>
          <w:szCs w:val="22"/>
        </w:rPr>
        <w:t xml:space="preserve"> </w:t>
      </w:r>
      <w:proofErr w:type="spellStart"/>
      <w:r w:rsidRPr="005007C7">
        <w:rPr>
          <w:sz w:val="22"/>
          <w:szCs w:val="22"/>
        </w:rPr>
        <w:t>Fahrtziel</w:t>
      </w:r>
      <w:proofErr w:type="spellEnd"/>
      <w:r w:rsidRPr="005007C7">
        <w:rPr>
          <w:sz w:val="22"/>
          <w:szCs w:val="22"/>
        </w:rPr>
        <w:t xml:space="preserve"> </w:t>
      </w:r>
      <w:proofErr w:type="spellStart"/>
      <w:r w:rsidRPr="005007C7">
        <w:rPr>
          <w:sz w:val="22"/>
          <w:szCs w:val="22"/>
        </w:rPr>
        <w:t>Natur</w:t>
      </w:r>
      <w:proofErr w:type="spellEnd"/>
      <w:r w:rsidRPr="005007C7">
        <w:rPr>
          <w:sz w:val="22"/>
          <w:szCs w:val="22"/>
        </w:rPr>
        <w:t xml:space="preserve">”, chaired by the tourism and marketing organization NTS with participation of all regionally relevant stakeholders. The working group exists since 2009 and was extended </w:t>
      </w:r>
      <w:r w:rsidR="004A68C7">
        <w:rPr>
          <w:sz w:val="22"/>
          <w:szCs w:val="22"/>
        </w:rPr>
        <w:t xml:space="preserve">in 2014 </w:t>
      </w:r>
      <w:r w:rsidRPr="005007C7">
        <w:rPr>
          <w:sz w:val="22"/>
          <w:szCs w:val="22"/>
        </w:rPr>
        <w:t xml:space="preserve">to include representatives from the public transport sector. </w:t>
      </w:r>
    </w:p>
    <w:p w:rsidR="008849CE" w:rsidRPr="005007C7" w:rsidRDefault="008849CE" w:rsidP="00D76325">
      <w:pPr>
        <w:pStyle w:val="StandardWeb"/>
        <w:jc w:val="both"/>
        <w:rPr>
          <w:sz w:val="22"/>
          <w:szCs w:val="22"/>
        </w:rPr>
      </w:pPr>
      <w:r w:rsidRPr="005007C7">
        <w:rPr>
          <w:b/>
          <w:sz w:val="22"/>
          <w:szCs w:val="22"/>
        </w:rPr>
        <w:t>Denmark</w:t>
      </w:r>
      <w:r w:rsidRPr="005007C7">
        <w:rPr>
          <w:sz w:val="22"/>
          <w:szCs w:val="22"/>
        </w:rPr>
        <w:t>: Working Group on Wadden Sea World Heritage was officially established as of 1 January 2015, but already began working in September 2014, as part of the transnational PROWAD Sustainable Tourism Stra</w:t>
      </w:r>
      <w:r w:rsidR="00A4497A" w:rsidRPr="005007C7">
        <w:rPr>
          <w:sz w:val="22"/>
          <w:szCs w:val="22"/>
        </w:rPr>
        <w:t xml:space="preserve">tegy network. Regular meetings are carried out monthly. </w:t>
      </w:r>
      <w:r w:rsidR="00C90AC3" w:rsidRPr="005007C7">
        <w:rPr>
          <w:sz w:val="22"/>
          <w:szCs w:val="22"/>
        </w:rPr>
        <w:t>The w</w:t>
      </w:r>
      <w:r w:rsidRPr="005007C7">
        <w:rPr>
          <w:sz w:val="22"/>
          <w:szCs w:val="22"/>
        </w:rPr>
        <w:t xml:space="preserve">orking group consists of </w:t>
      </w:r>
      <w:r w:rsidR="00C90AC3" w:rsidRPr="005007C7">
        <w:rPr>
          <w:sz w:val="22"/>
          <w:szCs w:val="22"/>
        </w:rPr>
        <w:t xml:space="preserve">the </w:t>
      </w:r>
      <w:r w:rsidRPr="005007C7">
        <w:rPr>
          <w:sz w:val="22"/>
          <w:szCs w:val="22"/>
        </w:rPr>
        <w:t>Ministry of Environment and Food, National Park, Municipalities and the Tourism Destination (and thus comprise all stakeholders in the area)</w:t>
      </w:r>
      <w:r w:rsidR="00A4497A" w:rsidRPr="005007C7">
        <w:rPr>
          <w:sz w:val="22"/>
          <w:szCs w:val="22"/>
        </w:rPr>
        <w:t>.</w:t>
      </w:r>
    </w:p>
    <w:p w:rsidR="00E72023" w:rsidRPr="005007C7" w:rsidRDefault="00E72023" w:rsidP="00D76325">
      <w:pPr>
        <w:pStyle w:val="StandardWeb"/>
        <w:jc w:val="both"/>
        <w:rPr>
          <w:b/>
          <w:sz w:val="22"/>
          <w:szCs w:val="22"/>
        </w:rPr>
      </w:pPr>
      <w:r w:rsidRPr="005007C7">
        <w:rPr>
          <w:b/>
          <w:sz w:val="22"/>
          <w:szCs w:val="22"/>
        </w:rPr>
        <w:t xml:space="preserve">Trilateral: </w:t>
      </w:r>
      <w:r w:rsidR="000C0AE1" w:rsidRPr="005007C7">
        <w:rPr>
          <w:sz w:val="22"/>
          <w:szCs w:val="22"/>
        </w:rPr>
        <w:t xml:space="preserve">At CWSS a (temporary) a position of a </w:t>
      </w:r>
      <w:r w:rsidR="000C0AE1" w:rsidRPr="005007C7">
        <w:rPr>
          <w:bCs/>
          <w:sz w:val="22"/>
          <w:szCs w:val="22"/>
        </w:rPr>
        <w:t>Sustainable Tourism Strategy Project Officer</w:t>
      </w:r>
      <w:r w:rsidR="000C0AE1" w:rsidRPr="005007C7">
        <w:rPr>
          <w:sz w:val="22"/>
          <w:szCs w:val="22"/>
        </w:rPr>
        <w:t xml:space="preserve"> was established. In the context of the ongoing implementation of the STS and WH strateg</w:t>
      </w:r>
      <w:r w:rsidR="00C83BA2" w:rsidRPr="005007C7">
        <w:rPr>
          <w:sz w:val="22"/>
          <w:szCs w:val="22"/>
        </w:rPr>
        <w:t>ies</w:t>
      </w:r>
      <w:r w:rsidR="000C0AE1" w:rsidRPr="005007C7">
        <w:rPr>
          <w:sz w:val="22"/>
          <w:szCs w:val="22"/>
        </w:rPr>
        <w:t xml:space="preserve"> </w:t>
      </w:r>
      <w:r w:rsidR="005007C7" w:rsidRPr="005007C7">
        <w:rPr>
          <w:sz w:val="22"/>
          <w:szCs w:val="22"/>
        </w:rPr>
        <w:t xml:space="preserve">as requested by UNESCO, </w:t>
      </w:r>
      <w:r w:rsidR="000C0AE1" w:rsidRPr="005007C7">
        <w:rPr>
          <w:sz w:val="22"/>
          <w:szCs w:val="22"/>
        </w:rPr>
        <w:t xml:space="preserve">the post plays a significant role </w:t>
      </w:r>
      <w:r w:rsidR="001C2599" w:rsidRPr="005007C7">
        <w:rPr>
          <w:sz w:val="22"/>
          <w:szCs w:val="22"/>
        </w:rPr>
        <w:t>to the</w:t>
      </w:r>
      <w:r w:rsidR="000C0AE1" w:rsidRPr="005007C7">
        <w:rPr>
          <w:sz w:val="22"/>
          <w:szCs w:val="22"/>
        </w:rPr>
        <w:t xml:space="preserve"> Secretariat’s efforts to enhance the sense of ownership regarding the Wadden Sea World Heritage and to build a tight, multi-level, cross-border community. </w:t>
      </w:r>
    </w:p>
    <w:p w:rsidR="007D6A1C" w:rsidRPr="005007C7" w:rsidRDefault="007D6A1C" w:rsidP="007D6A1C">
      <w:pPr>
        <w:pStyle w:val="StandardWeb"/>
        <w:jc w:val="both"/>
        <w:rPr>
          <w:sz w:val="22"/>
          <w:szCs w:val="22"/>
        </w:rPr>
      </w:pPr>
      <w:r w:rsidRPr="005007C7">
        <w:rPr>
          <w:sz w:val="22"/>
          <w:szCs w:val="22"/>
        </w:rPr>
        <w:t xml:space="preserve">A feasibility study of World Heritage </w:t>
      </w:r>
      <w:r w:rsidRPr="005007C7">
        <w:rPr>
          <w:b/>
          <w:sz w:val="22"/>
          <w:szCs w:val="22"/>
        </w:rPr>
        <w:t>Cooperation Program for Business Partners</w:t>
      </w:r>
      <w:r w:rsidRPr="005007C7">
        <w:rPr>
          <w:sz w:val="22"/>
          <w:szCs w:val="22"/>
        </w:rPr>
        <w:t xml:space="preserve"> (2015) provided an overview of existing programs and cooperation initiatives in the entire Wadden Region that are relevant to the Wadden Sea World Heritage site and analysing the benefits of and opportunities for a transnational World Heritage cooperation program with businesses and establishing how this can contribute to protecting the OUV. The study shows the challenges of establishing a transnational consistent approach of business cooperation with the same standards and quality in all Wadden Sea regions, but also shows the need as well as the potential for such a World Heritage Programme. </w:t>
      </w:r>
    </w:p>
    <w:p w:rsidR="00AA6518" w:rsidRPr="005007C7" w:rsidRDefault="00AA6518" w:rsidP="00AA6518">
      <w:pPr>
        <w:rPr>
          <w:rFonts w:ascii="Arial" w:hAnsi="Arial" w:cs="Arial"/>
          <w:sz w:val="22"/>
          <w:szCs w:val="22"/>
          <w:lang w:val="en-GB"/>
        </w:rPr>
      </w:pPr>
      <w:r w:rsidRPr="005007C7">
        <w:rPr>
          <w:rFonts w:ascii="Arial" w:hAnsi="Arial" w:cs="Arial"/>
          <w:sz w:val="22"/>
          <w:szCs w:val="22"/>
          <w:lang w:val="en-GB"/>
        </w:rPr>
        <w:lastRenderedPageBreak/>
        <w:t>A trilateral workshop in December 2016 developed a framework for a trilateral business cooperation programme which was adopted by WSB March 2017.</w:t>
      </w:r>
    </w:p>
    <w:p w:rsidR="00AA6518" w:rsidRPr="005007C7" w:rsidRDefault="00707261" w:rsidP="00AA6518">
      <w:pPr>
        <w:rPr>
          <w:rFonts w:ascii="Arial" w:hAnsi="Arial" w:cs="Arial"/>
          <w:sz w:val="22"/>
          <w:szCs w:val="22"/>
          <w:lang w:val="en-GB"/>
        </w:rPr>
      </w:pPr>
      <w:hyperlink r:id="rId10" w:history="1">
        <w:r w:rsidR="00AA6518" w:rsidRPr="005007C7">
          <w:rPr>
            <w:rStyle w:val="Hyperlink"/>
            <w:rFonts w:ascii="Arial" w:hAnsi="Arial" w:cs="Arial"/>
            <w:sz w:val="22"/>
            <w:szCs w:val="22"/>
            <w:lang w:val="en-GB"/>
          </w:rPr>
          <w:t>http://www.waddensea-secretariat.org/sites/default/files/Meeting_Documents/WSB/WSB19/wsb_19-5-1-1-report-coop-program-2017-02-01.pdf</w:t>
        </w:r>
      </w:hyperlink>
    </w:p>
    <w:p w:rsidR="001B729C" w:rsidRPr="001B729C" w:rsidRDefault="001B729C" w:rsidP="00E72281">
      <w:pPr>
        <w:pStyle w:val="StandardWeb"/>
        <w:jc w:val="both"/>
        <w:rPr>
          <w:b/>
          <w:sz w:val="22"/>
          <w:szCs w:val="22"/>
        </w:rPr>
      </w:pPr>
      <w:r w:rsidRPr="001B729C">
        <w:rPr>
          <w:b/>
          <w:sz w:val="22"/>
          <w:szCs w:val="22"/>
        </w:rPr>
        <w:t>Regional / Bilateral Projects</w:t>
      </w:r>
    </w:p>
    <w:p w:rsidR="00E72281" w:rsidRDefault="00E72281" w:rsidP="00E72281">
      <w:pPr>
        <w:pStyle w:val="StandardWeb"/>
        <w:jc w:val="both"/>
        <w:rPr>
          <w:sz w:val="22"/>
          <w:szCs w:val="22"/>
        </w:rPr>
      </w:pPr>
      <w:r>
        <w:rPr>
          <w:sz w:val="22"/>
          <w:szCs w:val="22"/>
        </w:rPr>
        <w:t>Two Interreg 5A projects dealing with the implementation of the STS have started (see below). Further projects are in the application phase (</w:t>
      </w:r>
      <w:r w:rsidR="009548DD">
        <w:rPr>
          <w:sz w:val="22"/>
          <w:szCs w:val="22"/>
        </w:rPr>
        <w:t xml:space="preserve">trilateral/north sea wide: </w:t>
      </w:r>
      <w:r>
        <w:rPr>
          <w:sz w:val="22"/>
          <w:szCs w:val="22"/>
        </w:rPr>
        <w:t xml:space="preserve">PROWAD Link, </w:t>
      </w:r>
      <w:r w:rsidR="009548DD">
        <w:rPr>
          <w:sz w:val="22"/>
          <w:szCs w:val="22"/>
        </w:rPr>
        <w:t xml:space="preserve">regional: </w:t>
      </w:r>
      <w:r>
        <w:rPr>
          <w:sz w:val="22"/>
          <w:szCs w:val="22"/>
        </w:rPr>
        <w:t xml:space="preserve">ITI/EFRE in Schleswig-Holstein): </w:t>
      </w:r>
    </w:p>
    <w:p w:rsidR="00FA4B7C" w:rsidRDefault="005F378B" w:rsidP="0064215C">
      <w:pPr>
        <w:pStyle w:val="StandardWeb"/>
        <w:numPr>
          <w:ilvl w:val="0"/>
          <w:numId w:val="33"/>
        </w:numPr>
        <w:jc w:val="both"/>
        <w:rPr>
          <w:sz w:val="22"/>
          <w:szCs w:val="22"/>
          <w:lang w:val="en-US"/>
        </w:rPr>
      </w:pPr>
      <w:proofErr w:type="spellStart"/>
      <w:r w:rsidRPr="00B65741">
        <w:rPr>
          <w:b/>
          <w:sz w:val="22"/>
          <w:szCs w:val="22"/>
          <w:lang w:val="en-US"/>
        </w:rPr>
        <w:t>WaddenAgenda</w:t>
      </w:r>
      <w:proofErr w:type="spellEnd"/>
      <w:r w:rsidR="00FA4B7C">
        <w:rPr>
          <w:sz w:val="22"/>
          <w:szCs w:val="22"/>
          <w:lang w:val="en-US"/>
        </w:rPr>
        <w:t xml:space="preserve"> with project partners </w:t>
      </w:r>
      <w:r w:rsidR="00E72281" w:rsidRPr="00E72281">
        <w:rPr>
          <w:sz w:val="22"/>
          <w:szCs w:val="22"/>
          <w:lang w:val="en-US"/>
        </w:rPr>
        <w:t>in Lower Saxony and the Netherlands</w:t>
      </w:r>
      <w:r w:rsidR="00E72281">
        <w:rPr>
          <w:sz w:val="22"/>
          <w:szCs w:val="22"/>
          <w:lang w:val="en-US"/>
        </w:rPr>
        <w:t xml:space="preserve"> </w:t>
      </w:r>
      <w:r w:rsidR="00FA4B7C" w:rsidRPr="00B65741">
        <w:rPr>
          <w:sz w:val="22"/>
          <w:szCs w:val="22"/>
          <w:u w:val="single"/>
          <w:lang w:val="en-US"/>
        </w:rPr>
        <w:t xml:space="preserve">started </w:t>
      </w:r>
      <w:r w:rsidR="00E72281" w:rsidRPr="00B65741">
        <w:rPr>
          <w:sz w:val="22"/>
          <w:szCs w:val="22"/>
          <w:u w:val="single"/>
          <w:lang w:val="en-US"/>
        </w:rPr>
        <w:t>2016</w:t>
      </w:r>
      <w:r w:rsidR="009548DD">
        <w:rPr>
          <w:sz w:val="22"/>
          <w:szCs w:val="22"/>
          <w:lang w:val="en-US"/>
        </w:rPr>
        <w:t xml:space="preserve"> </w:t>
      </w:r>
      <w:r w:rsidR="00FA4B7C">
        <w:rPr>
          <w:sz w:val="22"/>
          <w:szCs w:val="22"/>
          <w:lang w:val="en-US"/>
        </w:rPr>
        <w:t xml:space="preserve">with the aim to enhance awareness and knowledge, to develop sustainable nature experience offers and to communicate the Wadden Sea World Heritage. Current activities cover </w:t>
      </w:r>
    </w:p>
    <w:p w:rsidR="00FA4B7C" w:rsidRPr="00FA4B7C" w:rsidRDefault="00FA4B7C" w:rsidP="00FA4B7C">
      <w:pPr>
        <w:pStyle w:val="StandardWeb"/>
        <w:numPr>
          <w:ilvl w:val="1"/>
          <w:numId w:val="33"/>
        </w:numPr>
        <w:jc w:val="both"/>
        <w:rPr>
          <w:sz w:val="22"/>
          <w:szCs w:val="22"/>
          <w:lang w:val="en-US"/>
        </w:rPr>
      </w:pPr>
      <w:r>
        <w:rPr>
          <w:sz w:val="22"/>
          <w:szCs w:val="22"/>
          <w:lang w:val="en-US"/>
        </w:rPr>
        <w:t>Development of e</w:t>
      </w:r>
      <w:r w:rsidRPr="00FA4B7C">
        <w:rPr>
          <w:sz w:val="22"/>
          <w:szCs w:val="22"/>
          <w:lang w:val="en-US"/>
        </w:rPr>
        <w:t>-learning modules for Dutch and Lower-Saxon stakeholders</w:t>
      </w:r>
      <w:r>
        <w:rPr>
          <w:sz w:val="22"/>
          <w:szCs w:val="22"/>
          <w:lang w:val="en-US"/>
        </w:rPr>
        <w:t xml:space="preserve"> including linking to the PROWAD</w:t>
      </w:r>
      <w:r w:rsidRPr="00FA4B7C">
        <w:rPr>
          <w:sz w:val="22"/>
          <w:szCs w:val="22"/>
          <w:lang w:val="en-US"/>
        </w:rPr>
        <w:t xml:space="preserve"> </w:t>
      </w:r>
      <w:r>
        <w:rPr>
          <w:sz w:val="22"/>
          <w:szCs w:val="22"/>
          <w:lang w:val="en-US"/>
        </w:rPr>
        <w:t>r</w:t>
      </w:r>
      <w:r w:rsidRPr="00FA4B7C">
        <w:rPr>
          <w:sz w:val="22"/>
          <w:szCs w:val="22"/>
          <w:lang w:val="en-US"/>
        </w:rPr>
        <w:t>oadshow concept prepared in PROWAD.</w:t>
      </w:r>
    </w:p>
    <w:p w:rsidR="00FA4B7C" w:rsidRPr="00FA4B7C" w:rsidRDefault="00FA4B7C" w:rsidP="00FA4B7C">
      <w:pPr>
        <w:pStyle w:val="StandardWeb"/>
        <w:numPr>
          <w:ilvl w:val="1"/>
          <w:numId w:val="33"/>
        </w:numPr>
        <w:jc w:val="both"/>
        <w:rPr>
          <w:sz w:val="22"/>
          <w:szCs w:val="22"/>
          <w:lang w:val="en-US"/>
        </w:rPr>
      </w:pPr>
      <w:r>
        <w:rPr>
          <w:sz w:val="22"/>
          <w:szCs w:val="22"/>
          <w:lang w:val="en-US"/>
        </w:rPr>
        <w:t>Wadden Sea package deals are in progress. An</w:t>
      </w:r>
      <w:r w:rsidRPr="00FA4B7C">
        <w:rPr>
          <w:sz w:val="22"/>
          <w:szCs w:val="22"/>
          <w:lang w:val="en-US"/>
        </w:rPr>
        <w:t xml:space="preserve"> exchange with the </w:t>
      </w:r>
      <w:proofErr w:type="spellStart"/>
      <w:r w:rsidRPr="00FA4B7C">
        <w:rPr>
          <w:sz w:val="22"/>
          <w:szCs w:val="22"/>
          <w:lang w:val="en-US"/>
        </w:rPr>
        <w:t>NaKuWa</w:t>
      </w:r>
      <w:proofErr w:type="spellEnd"/>
      <w:r w:rsidRPr="00FA4B7C">
        <w:rPr>
          <w:sz w:val="22"/>
          <w:szCs w:val="22"/>
          <w:lang w:val="en-US"/>
        </w:rPr>
        <w:t xml:space="preserve"> project </w:t>
      </w:r>
      <w:r>
        <w:rPr>
          <w:sz w:val="22"/>
          <w:szCs w:val="22"/>
          <w:lang w:val="en-US"/>
        </w:rPr>
        <w:t xml:space="preserve">is </w:t>
      </w:r>
      <w:r w:rsidR="00F70E70">
        <w:rPr>
          <w:sz w:val="22"/>
          <w:szCs w:val="22"/>
          <w:lang w:val="en-US"/>
        </w:rPr>
        <w:t xml:space="preserve">in </w:t>
      </w:r>
      <w:r>
        <w:rPr>
          <w:sz w:val="22"/>
          <w:szCs w:val="22"/>
          <w:lang w:val="en-US"/>
        </w:rPr>
        <w:t>preparation,</w:t>
      </w:r>
    </w:p>
    <w:p w:rsidR="00FA4B7C" w:rsidRPr="00FA4B7C" w:rsidRDefault="00FA4B7C" w:rsidP="00FA4B7C">
      <w:pPr>
        <w:pStyle w:val="StandardWeb"/>
        <w:numPr>
          <w:ilvl w:val="1"/>
          <w:numId w:val="33"/>
        </w:numPr>
        <w:jc w:val="both"/>
        <w:rPr>
          <w:sz w:val="22"/>
          <w:szCs w:val="22"/>
          <w:lang w:val="en-US"/>
        </w:rPr>
      </w:pPr>
      <w:r>
        <w:rPr>
          <w:sz w:val="22"/>
          <w:szCs w:val="22"/>
          <w:lang w:val="en-US"/>
        </w:rPr>
        <w:t>Development of a Wadden Se</w:t>
      </w:r>
      <w:r w:rsidR="00F70E70">
        <w:rPr>
          <w:sz w:val="22"/>
          <w:szCs w:val="22"/>
          <w:lang w:val="en-US"/>
        </w:rPr>
        <w:t>a</w:t>
      </w:r>
      <w:r>
        <w:rPr>
          <w:sz w:val="22"/>
          <w:szCs w:val="22"/>
          <w:lang w:val="en-US"/>
        </w:rPr>
        <w:t xml:space="preserve"> Hiking Guide which should be produced in the WH d</w:t>
      </w:r>
      <w:r w:rsidRPr="00FA4B7C">
        <w:rPr>
          <w:sz w:val="22"/>
          <w:szCs w:val="22"/>
          <w:lang w:val="en-US"/>
        </w:rPr>
        <w:t>esign.</w:t>
      </w:r>
    </w:p>
    <w:p w:rsidR="00FA4B7C" w:rsidRPr="00FA4B7C" w:rsidRDefault="00FA4B7C" w:rsidP="00FA4B7C">
      <w:pPr>
        <w:pStyle w:val="StandardWeb"/>
        <w:numPr>
          <w:ilvl w:val="1"/>
          <w:numId w:val="33"/>
        </w:numPr>
        <w:jc w:val="both"/>
        <w:rPr>
          <w:sz w:val="22"/>
          <w:szCs w:val="22"/>
          <w:lang w:val="en-US"/>
        </w:rPr>
      </w:pPr>
      <w:r w:rsidRPr="00FA4B7C">
        <w:rPr>
          <w:sz w:val="22"/>
          <w:szCs w:val="22"/>
          <w:lang w:val="en-US"/>
        </w:rPr>
        <w:t xml:space="preserve">Interpretation for kids: story booklets with easy to identify figures are developed. </w:t>
      </w:r>
      <w:proofErr w:type="spellStart"/>
      <w:r w:rsidRPr="00FA4B7C">
        <w:rPr>
          <w:sz w:val="22"/>
          <w:szCs w:val="22"/>
          <w:lang w:val="en-US"/>
        </w:rPr>
        <w:t>Ms</w:t>
      </w:r>
      <w:proofErr w:type="spellEnd"/>
      <w:r w:rsidRPr="00FA4B7C">
        <w:rPr>
          <w:sz w:val="22"/>
          <w:szCs w:val="22"/>
          <w:lang w:val="en-US"/>
        </w:rPr>
        <w:t xml:space="preserve"> Pruyt invited the partners to adapt the concept for their region.</w:t>
      </w:r>
    </w:p>
    <w:p w:rsidR="007D6A1C" w:rsidRPr="001B729C" w:rsidRDefault="00E72281" w:rsidP="0064215C">
      <w:pPr>
        <w:pStyle w:val="StandardWeb"/>
        <w:numPr>
          <w:ilvl w:val="0"/>
          <w:numId w:val="33"/>
        </w:numPr>
        <w:jc w:val="both"/>
        <w:rPr>
          <w:sz w:val="22"/>
          <w:szCs w:val="22"/>
        </w:rPr>
      </w:pPr>
      <w:proofErr w:type="spellStart"/>
      <w:r w:rsidRPr="00B65741">
        <w:rPr>
          <w:b/>
          <w:sz w:val="22"/>
          <w:szCs w:val="22"/>
          <w:lang w:val="en-US"/>
        </w:rPr>
        <w:t>NaKuWa</w:t>
      </w:r>
      <w:proofErr w:type="spellEnd"/>
      <w:r w:rsidRPr="00E72281">
        <w:rPr>
          <w:sz w:val="22"/>
          <w:szCs w:val="22"/>
          <w:lang w:val="en-US"/>
        </w:rPr>
        <w:t xml:space="preserve"> „</w:t>
      </w:r>
      <w:proofErr w:type="spellStart"/>
      <w:r w:rsidRPr="00E72281">
        <w:rPr>
          <w:sz w:val="22"/>
          <w:szCs w:val="22"/>
          <w:lang w:val="en-US"/>
        </w:rPr>
        <w:t>Nachhaltiger</w:t>
      </w:r>
      <w:proofErr w:type="spellEnd"/>
      <w:r w:rsidRPr="00E72281">
        <w:rPr>
          <w:sz w:val="22"/>
          <w:szCs w:val="22"/>
          <w:lang w:val="en-US"/>
        </w:rPr>
        <w:t xml:space="preserve"> </w:t>
      </w:r>
      <w:proofErr w:type="spellStart"/>
      <w:r w:rsidRPr="00E72281">
        <w:rPr>
          <w:sz w:val="22"/>
          <w:szCs w:val="22"/>
          <w:lang w:val="en-US"/>
        </w:rPr>
        <w:t>Natur</w:t>
      </w:r>
      <w:proofErr w:type="spellEnd"/>
      <w:r w:rsidRPr="00E72281">
        <w:rPr>
          <w:sz w:val="22"/>
          <w:szCs w:val="22"/>
          <w:lang w:val="en-US"/>
        </w:rPr>
        <w:t xml:space="preserve">- und </w:t>
      </w:r>
      <w:proofErr w:type="spellStart"/>
      <w:r w:rsidRPr="00E72281">
        <w:rPr>
          <w:sz w:val="22"/>
          <w:szCs w:val="22"/>
          <w:lang w:val="en-US"/>
        </w:rPr>
        <w:t>Kulturtourism</w:t>
      </w:r>
      <w:r w:rsidR="00F70E70">
        <w:rPr>
          <w:sz w:val="22"/>
          <w:szCs w:val="22"/>
          <w:lang w:val="en-US"/>
        </w:rPr>
        <w:t>us</w:t>
      </w:r>
      <w:proofErr w:type="spellEnd"/>
      <w:r w:rsidR="00F70E70">
        <w:rPr>
          <w:sz w:val="22"/>
          <w:szCs w:val="22"/>
          <w:lang w:val="en-US"/>
        </w:rPr>
        <w:t xml:space="preserve"> </w:t>
      </w:r>
      <w:proofErr w:type="spellStart"/>
      <w:r w:rsidR="00F70E70">
        <w:rPr>
          <w:sz w:val="22"/>
          <w:szCs w:val="22"/>
          <w:lang w:val="en-US"/>
        </w:rPr>
        <w:t>im</w:t>
      </w:r>
      <w:proofErr w:type="spellEnd"/>
      <w:r w:rsidR="00F70E70">
        <w:rPr>
          <w:sz w:val="22"/>
          <w:szCs w:val="22"/>
          <w:lang w:val="en-US"/>
        </w:rPr>
        <w:t xml:space="preserve"> </w:t>
      </w:r>
      <w:proofErr w:type="spellStart"/>
      <w:r w:rsidR="00F70E70">
        <w:rPr>
          <w:sz w:val="22"/>
          <w:szCs w:val="22"/>
          <w:lang w:val="en-US"/>
        </w:rPr>
        <w:t>Weltnaturerbe</w:t>
      </w:r>
      <w:proofErr w:type="spellEnd"/>
      <w:r w:rsidR="00F70E70">
        <w:rPr>
          <w:sz w:val="22"/>
          <w:szCs w:val="22"/>
          <w:lang w:val="en-US"/>
        </w:rPr>
        <w:t xml:space="preserve"> Wattenmeer</w:t>
      </w:r>
      <w:proofErr w:type="gramStart"/>
      <w:r w:rsidR="00F70E70">
        <w:rPr>
          <w:sz w:val="22"/>
          <w:szCs w:val="22"/>
          <w:lang w:val="en-US"/>
        </w:rPr>
        <w:t>“ with</w:t>
      </w:r>
      <w:proofErr w:type="gramEnd"/>
      <w:r w:rsidRPr="00E72281">
        <w:rPr>
          <w:sz w:val="22"/>
          <w:szCs w:val="22"/>
          <w:lang w:val="en-US"/>
        </w:rPr>
        <w:t xml:space="preserve"> </w:t>
      </w:r>
      <w:r w:rsidR="009548DD">
        <w:rPr>
          <w:sz w:val="22"/>
          <w:szCs w:val="22"/>
          <w:lang w:val="en-US"/>
        </w:rPr>
        <w:t xml:space="preserve">project </w:t>
      </w:r>
      <w:r w:rsidRPr="00E72281">
        <w:rPr>
          <w:sz w:val="22"/>
          <w:szCs w:val="22"/>
          <w:lang w:val="en-US"/>
        </w:rPr>
        <w:t xml:space="preserve">partners from Schleswig-Holstein and Denmark runs since </w:t>
      </w:r>
      <w:r w:rsidRPr="00B65741">
        <w:rPr>
          <w:sz w:val="22"/>
          <w:szCs w:val="22"/>
          <w:u w:val="single"/>
          <w:lang w:val="en-US"/>
        </w:rPr>
        <w:t>April 2017</w:t>
      </w:r>
      <w:r w:rsidRPr="00E72281">
        <w:rPr>
          <w:sz w:val="22"/>
          <w:szCs w:val="22"/>
          <w:lang w:val="en-US"/>
        </w:rPr>
        <w:t xml:space="preserve"> with a “soft start” (no content activities yet as a product development strategy is still to be app</w:t>
      </w:r>
      <w:r w:rsidR="00FA4B7C">
        <w:rPr>
          <w:sz w:val="22"/>
          <w:szCs w:val="22"/>
          <w:lang w:val="en-US"/>
        </w:rPr>
        <w:t>roved by Interreg-secretariat</w:t>
      </w:r>
      <w:r w:rsidR="00B65741">
        <w:rPr>
          <w:sz w:val="22"/>
          <w:szCs w:val="22"/>
          <w:lang w:val="en-US"/>
        </w:rPr>
        <w:t>, kick-off event on 16 November 2017</w:t>
      </w:r>
      <w:r w:rsidR="00FA4B7C">
        <w:rPr>
          <w:sz w:val="22"/>
          <w:szCs w:val="22"/>
          <w:lang w:val="en-US"/>
        </w:rPr>
        <w:t>).</w:t>
      </w:r>
      <w:r w:rsidR="001B729C">
        <w:rPr>
          <w:sz w:val="22"/>
          <w:szCs w:val="22"/>
          <w:lang w:val="en-US"/>
        </w:rPr>
        <w:t xml:space="preserve"> The project will address:</w:t>
      </w:r>
    </w:p>
    <w:p w:rsidR="001B729C" w:rsidRPr="001B729C" w:rsidRDefault="001B729C" w:rsidP="001B729C">
      <w:pPr>
        <w:pStyle w:val="StandardWeb"/>
        <w:numPr>
          <w:ilvl w:val="1"/>
          <w:numId w:val="33"/>
        </w:numPr>
        <w:jc w:val="both"/>
        <w:rPr>
          <w:sz w:val="22"/>
          <w:szCs w:val="22"/>
        </w:rPr>
      </w:pPr>
      <w:r>
        <w:rPr>
          <w:sz w:val="22"/>
          <w:szCs w:val="22"/>
          <w:lang w:val="en-US"/>
        </w:rPr>
        <w:t>Sustainable cultural experiences (development of packages),</w:t>
      </w:r>
    </w:p>
    <w:p w:rsidR="001B729C" w:rsidRPr="001B729C" w:rsidRDefault="001B729C" w:rsidP="001B729C">
      <w:pPr>
        <w:pStyle w:val="StandardWeb"/>
        <w:numPr>
          <w:ilvl w:val="1"/>
          <w:numId w:val="33"/>
        </w:numPr>
        <w:jc w:val="both"/>
        <w:rPr>
          <w:sz w:val="22"/>
          <w:szCs w:val="22"/>
        </w:rPr>
      </w:pPr>
      <w:r>
        <w:rPr>
          <w:sz w:val="22"/>
          <w:szCs w:val="22"/>
          <w:lang w:val="en-US"/>
        </w:rPr>
        <w:t>World Heritage by bicycle (bike packages, marketing material),</w:t>
      </w:r>
    </w:p>
    <w:p w:rsidR="001B729C" w:rsidRPr="001B729C" w:rsidRDefault="001B729C" w:rsidP="001B729C">
      <w:pPr>
        <w:pStyle w:val="StandardWeb"/>
        <w:numPr>
          <w:ilvl w:val="1"/>
          <w:numId w:val="33"/>
        </w:numPr>
        <w:jc w:val="both"/>
        <w:rPr>
          <w:sz w:val="22"/>
          <w:szCs w:val="22"/>
        </w:rPr>
      </w:pPr>
      <w:r>
        <w:rPr>
          <w:sz w:val="22"/>
          <w:szCs w:val="22"/>
          <w:lang w:val="en-US"/>
        </w:rPr>
        <w:t>Hiking through the Wadden Sea,</w:t>
      </w:r>
    </w:p>
    <w:p w:rsidR="001B729C" w:rsidRDefault="001B729C" w:rsidP="001B729C">
      <w:pPr>
        <w:pStyle w:val="StandardWeb"/>
        <w:numPr>
          <w:ilvl w:val="1"/>
          <w:numId w:val="33"/>
        </w:numPr>
        <w:jc w:val="both"/>
        <w:rPr>
          <w:sz w:val="22"/>
          <w:szCs w:val="22"/>
        </w:rPr>
      </w:pPr>
      <w:r>
        <w:rPr>
          <w:sz w:val="22"/>
          <w:szCs w:val="22"/>
        </w:rPr>
        <w:t>Bird watching (</w:t>
      </w:r>
      <w:proofErr w:type="spellStart"/>
      <w:r>
        <w:rPr>
          <w:sz w:val="22"/>
          <w:szCs w:val="22"/>
        </w:rPr>
        <w:t>a.o.</w:t>
      </w:r>
      <w:proofErr w:type="spellEnd"/>
      <w:r>
        <w:rPr>
          <w:sz w:val="22"/>
          <w:szCs w:val="22"/>
        </w:rPr>
        <w:t xml:space="preserve"> training guides, code of conduct, bookable packages)</w:t>
      </w:r>
      <w:r w:rsidR="00B65741">
        <w:rPr>
          <w:sz w:val="22"/>
          <w:szCs w:val="22"/>
        </w:rPr>
        <w:t>,</w:t>
      </w:r>
    </w:p>
    <w:p w:rsidR="001B729C" w:rsidRPr="005007C7" w:rsidRDefault="001B729C" w:rsidP="001B729C">
      <w:pPr>
        <w:pStyle w:val="StandardWeb"/>
        <w:numPr>
          <w:ilvl w:val="1"/>
          <w:numId w:val="33"/>
        </w:numPr>
        <w:jc w:val="both"/>
        <w:rPr>
          <w:sz w:val="22"/>
          <w:szCs w:val="22"/>
        </w:rPr>
      </w:pPr>
      <w:r>
        <w:rPr>
          <w:sz w:val="22"/>
          <w:szCs w:val="22"/>
        </w:rPr>
        <w:t>Sustainable transport (connect regional routes/nature offers with sustainable transportation).</w:t>
      </w:r>
    </w:p>
    <w:p w:rsidR="00F13209" w:rsidRPr="005007C7" w:rsidRDefault="00F13209" w:rsidP="00D76325">
      <w:pPr>
        <w:pStyle w:val="StandardWeb"/>
        <w:jc w:val="both"/>
        <w:rPr>
          <w:b/>
          <w:sz w:val="22"/>
          <w:szCs w:val="22"/>
        </w:rPr>
      </w:pPr>
      <w:r w:rsidRPr="005007C7">
        <w:rPr>
          <w:b/>
          <w:sz w:val="22"/>
          <w:szCs w:val="22"/>
        </w:rPr>
        <w:t xml:space="preserve">4. World Heritage </w:t>
      </w:r>
      <w:r w:rsidR="00174517" w:rsidRPr="005007C7">
        <w:rPr>
          <w:b/>
          <w:sz w:val="22"/>
          <w:szCs w:val="22"/>
        </w:rPr>
        <w:t>communication</w:t>
      </w:r>
    </w:p>
    <w:p w:rsidR="00D76325" w:rsidRPr="005007C7" w:rsidRDefault="00D76325" w:rsidP="00D76325">
      <w:pPr>
        <w:pStyle w:val="StandardWeb"/>
        <w:jc w:val="both"/>
        <w:rPr>
          <w:sz w:val="22"/>
          <w:szCs w:val="22"/>
        </w:rPr>
      </w:pPr>
      <w:r w:rsidRPr="005007C7">
        <w:rPr>
          <w:sz w:val="22"/>
          <w:szCs w:val="22"/>
        </w:rPr>
        <w:t xml:space="preserve">Several new, high-quality </w:t>
      </w:r>
      <w:r w:rsidRPr="005007C7">
        <w:rPr>
          <w:rStyle w:val="Fett"/>
          <w:b w:val="0"/>
          <w:sz w:val="22"/>
          <w:szCs w:val="22"/>
        </w:rPr>
        <w:t>World Heritage products</w:t>
      </w:r>
      <w:r w:rsidRPr="005007C7">
        <w:rPr>
          <w:sz w:val="22"/>
          <w:szCs w:val="22"/>
        </w:rPr>
        <w:t xml:space="preserve"> (</w:t>
      </w:r>
      <w:r w:rsidRPr="005007C7">
        <w:rPr>
          <w:i/>
          <w:sz w:val="22"/>
          <w:szCs w:val="22"/>
        </w:rPr>
        <w:t>e.g.</w:t>
      </w:r>
      <w:r w:rsidRPr="005007C7">
        <w:rPr>
          <w:sz w:val="22"/>
          <w:szCs w:val="22"/>
        </w:rPr>
        <w:t xml:space="preserve"> a set of local World Heritage flyers and itineraries, an animated video, educational posters), all in four languages, have been developed and are used transnationally. A variety of World Heritage material has been developed for different target audiences and multipliers to promote sustainable tourism and nature experiences of the Wadden Sea.</w:t>
      </w:r>
    </w:p>
    <w:p w:rsidR="00BD2E2A" w:rsidRPr="005007C7" w:rsidRDefault="00BD2E2A" w:rsidP="00D76325">
      <w:pPr>
        <w:pStyle w:val="StandardWeb"/>
        <w:jc w:val="both"/>
        <w:rPr>
          <w:sz w:val="22"/>
          <w:szCs w:val="22"/>
        </w:rPr>
      </w:pPr>
      <w:r w:rsidRPr="005007C7">
        <w:rPr>
          <w:sz w:val="22"/>
          <w:szCs w:val="22"/>
        </w:rPr>
        <w:t xml:space="preserve">Best practice examples on how stakeholders have engaged with World Heritage and nature conservation and at the same time profited from it economically are presented in </w:t>
      </w:r>
      <w:r w:rsidRPr="005007C7">
        <w:rPr>
          <w:b/>
          <w:sz w:val="22"/>
          <w:szCs w:val="22"/>
        </w:rPr>
        <w:t>video interviews</w:t>
      </w:r>
      <w:r w:rsidRPr="005007C7">
        <w:rPr>
          <w:sz w:val="22"/>
          <w:szCs w:val="22"/>
        </w:rPr>
        <w:t>. In total, 11 interviews were conducted (length max 2 min) in May 2015 and published on the World Heritage You</w:t>
      </w:r>
      <w:r w:rsidR="00F70E70">
        <w:rPr>
          <w:sz w:val="22"/>
          <w:szCs w:val="22"/>
        </w:rPr>
        <w:t>T</w:t>
      </w:r>
      <w:r w:rsidRPr="005007C7">
        <w:rPr>
          <w:sz w:val="22"/>
          <w:szCs w:val="22"/>
        </w:rPr>
        <w:t xml:space="preserve">ube channel and linked to websites and </w:t>
      </w:r>
      <w:proofErr w:type="spellStart"/>
      <w:r w:rsidRPr="005007C7">
        <w:rPr>
          <w:sz w:val="22"/>
          <w:szCs w:val="22"/>
        </w:rPr>
        <w:t>facebook</w:t>
      </w:r>
      <w:proofErr w:type="spellEnd"/>
      <w:r w:rsidRPr="005007C7">
        <w:rPr>
          <w:sz w:val="22"/>
          <w:szCs w:val="22"/>
        </w:rPr>
        <w:t xml:space="preserve"> sites of the PROWAD partners. The high quality material can also be used by the entrepreneurs in their communication, e.g. as National Park partners. </w:t>
      </w:r>
    </w:p>
    <w:p w:rsidR="000F52AE" w:rsidRPr="005007C7" w:rsidRDefault="000F52AE" w:rsidP="000F52AE">
      <w:pPr>
        <w:pStyle w:val="StandardWeb"/>
        <w:jc w:val="both"/>
        <w:rPr>
          <w:sz w:val="22"/>
          <w:szCs w:val="22"/>
        </w:rPr>
      </w:pPr>
      <w:r w:rsidRPr="005007C7">
        <w:rPr>
          <w:sz w:val="22"/>
          <w:szCs w:val="22"/>
        </w:rPr>
        <w:lastRenderedPageBreak/>
        <w:t xml:space="preserve">An </w:t>
      </w:r>
      <w:r w:rsidRPr="005007C7">
        <w:rPr>
          <w:b/>
          <w:sz w:val="22"/>
          <w:szCs w:val="22"/>
        </w:rPr>
        <w:t>animated video</w:t>
      </w:r>
      <w:r w:rsidRPr="005007C7">
        <w:rPr>
          <w:sz w:val="22"/>
          <w:szCs w:val="22"/>
        </w:rPr>
        <w:t xml:space="preserve"> (short clip of about 4:30min) was produced and published in four languages to explain in an entertaining way the meaning of the Wadden Sea World Heritage Site and how visitors can experience it in a sustainable way. The video targets visitors (children and adults) and both the tourism and education sector are encouraged to use the video in their communication.</w:t>
      </w:r>
    </w:p>
    <w:p w:rsidR="007D6A1C" w:rsidRPr="005007C7" w:rsidRDefault="007D6A1C" w:rsidP="00B65741">
      <w:pPr>
        <w:pStyle w:val="StandardWeb"/>
        <w:rPr>
          <w:sz w:val="22"/>
          <w:szCs w:val="22"/>
        </w:rPr>
      </w:pPr>
      <w:r w:rsidRPr="005007C7">
        <w:rPr>
          <w:sz w:val="22"/>
          <w:szCs w:val="22"/>
        </w:rPr>
        <w:t>Link to World Heritage video clips</w:t>
      </w:r>
      <w:proofErr w:type="gramStart"/>
      <w:r w:rsidRPr="005007C7">
        <w:rPr>
          <w:sz w:val="22"/>
          <w:szCs w:val="22"/>
        </w:rPr>
        <w:t>:</w:t>
      </w:r>
      <w:proofErr w:type="gramEnd"/>
      <w:r w:rsidR="00B65741">
        <w:rPr>
          <w:sz w:val="22"/>
          <w:szCs w:val="22"/>
        </w:rPr>
        <w:br/>
      </w:r>
      <w:hyperlink r:id="rId11" w:history="1">
        <w:r w:rsidRPr="005007C7">
          <w:rPr>
            <w:rStyle w:val="Hyperlink"/>
            <w:sz w:val="22"/>
            <w:szCs w:val="22"/>
          </w:rPr>
          <w:t>https://www.youtube.com/channel/UCYRzxEiSHooIO34pDaiObsw/videos#</w:t>
        </w:r>
      </w:hyperlink>
    </w:p>
    <w:p w:rsidR="007D6A1C" w:rsidRPr="005007C7" w:rsidRDefault="007D6A1C" w:rsidP="00B81FD3">
      <w:pPr>
        <w:pStyle w:val="StandardWeb"/>
        <w:jc w:val="both"/>
        <w:rPr>
          <w:sz w:val="22"/>
          <w:szCs w:val="22"/>
        </w:rPr>
      </w:pPr>
      <w:r w:rsidRPr="005007C7">
        <w:rPr>
          <w:sz w:val="22"/>
          <w:szCs w:val="22"/>
        </w:rPr>
        <w:t xml:space="preserve">A </w:t>
      </w:r>
      <w:r w:rsidRPr="005007C7">
        <w:rPr>
          <w:b/>
          <w:sz w:val="22"/>
          <w:szCs w:val="22"/>
        </w:rPr>
        <w:t>roadshow concept</w:t>
      </w:r>
      <w:r w:rsidRPr="005007C7">
        <w:rPr>
          <w:sz w:val="22"/>
          <w:szCs w:val="22"/>
        </w:rPr>
        <w:t xml:space="preserve"> and pilot were developed and inaugurated in June 2015 with roadshow stops in </w:t>
      </w:r>
      <w:r w:rsidR="00990C28" w:rsidRPr="005007C7">
        <w:rPr>
          <w:sz w:val="22"/>
          <w:szCs w:val="22"/>
        </w:rPr>
        <w:t xml:space="preserve">14 Tourism Information Centres in </w:t>
      </w:r>
      <w:r w:rsidRPr="005007C7">
        <w:rPr>
          <w:sz w:val="22"/>
          <w:szCs w:val="22"/>
        </w:rPr>
        <w:t xml:space="preserve">Lower Saxony. </w:t>
      </w:r>
      <w:r w:rsidR="00990C28" w:rsidRPr="005007C7">
        <w:rPr>
          <w:sz w:val="22"/>
          <w:szCs w:val="22"/>
        </w:rPr>
        <w:t xml:space="preserve">The roadshow targeted the employees of local tourist information centres and other service-orientated facilities with direct B2C contacts. </w:t>
      </w:r>
      <w:r w:rsidRPr="005007C7">
        <w:rPr>
          <w:sz w:val="22"/>
          <w:szCs w:val="22"/>
        </w:rPr>
        <w:t xml:space="preserve">The concept was locally very well received and showed the great interest and the demand for easy accessible information </w:t>
      </w:r>
      <w:r w:rsidR="00745D7C" w:rsidRPr="005007C7">
        <w:rPr>
          <w:sz w:val="22"/>
          <w:szCs w:val="22"/>
        </w:rPr>
        <w:t>and</w:t>
      </w:r>
      <w:r w:rsidRPr="005007C7">
        <w:rPr>
          <w:sz w:val="22"/>
          <w:szCs w:val="22"/>
        </w:rPr>
        <w:t xml:space="preserve"> tools developed by PROWAD. The objective to use the results of the PROWAD project also as a</w:t>
      </w:r>
      <w:r w:rsidR="00F70E70">
        <w:rPr>
          <w:sz w:val="22"/>
          <w:szCs w:val="22"/>
        </w:rPr>
        <w:t>n</w:t>
      </w:r>
      <w:r w:rsidRPr="005007C7">
        <w:rPr>
          <w:sz w:val="22"/>
          <w:szCs w:val="22"/>
        </w:rPr>
        <w:t xml:space="preserve"> </w:t>
      </w:r>
      <w:r w:rsidR="00745D7C" w:rsidRPr="005007C7">
        <w:rPr>
          <w:sz w:val="22"/>
          <w:szCs w:val="22"/>
        </w:rPr>
        <w:t>instrument</w:t>
      </w:r>
      <w:r w:rsidRPr="005007C7">
        <w:rPr>
          <w:sz w:val="22"/>
          <w:szCs w:val="22"/>
        </w:rPr>
        <w:t xml:space="preserve"> to bring the local National Park House and the local Tourist Information together in order to strengthen their cooperation worked out well. </w:t>
      </w:r>
      <w:r w:rsidR="00990C28" w:rsidRPr="005007C7">
        <w:rPr>
          <w:sz w:val="22"/>
          <w:szCs w:val="22"/>
        </w:rPr>
        <w:t xml:space="preserve">The concept of the roadshow and its information for different target groups </w:t>
      </w:r>
      <w:r w:rsidR="00B81FD3" w:rsidRPr="005007C7">
        <w:rPr>
          <w:sz w:val="22"/>
          <w:szCs w:val="22"/>
        </w:rPr>
        <w:t xml:space="preserve">provides basic information as input for </w:t>
      </w:r>
      <w:r w:rsidR="00745D7C" w:rsidRPr="005007C7">
        <w:rPr>
          <w:sz w:val="22"/>
          <w:szCs w:val="22"/>
        </w:rPr>
        <w:t xml:space="preserve">the development of </w:t>
      </w:r>
      <w:r w:rsidR="00B81FD3" w:rsidRPr="005007C7">
        <w:rPr>
          <w:sz w:val="22"/>
          <w:szCs w:val="22"/>
        </w:rPr>
        <w:t xml:space="preserve">planned E-learning modules e.g. </w:t>
      </w:r>
      <w:proofErr w:type="spellStart"/>
      <w:r w:rsidR="00B81FD3" w:rsidRPr="005007C7">
        <w:rPr>
          <w:sz w:val="22"/>
          <w:szCs w:val="22"/>
        </w:rPr>
        <w:t>Waddenagenda</w:t>
      </w:r>
      <w:proofErr w:type="spellEnd"/>
      <w:r w:rsidR="00B81FD3" w:rsidRPr="005007C7">
        <w:rPr>
          <w:sz w:val="22"/>
          <w:szCs w:val="22"/>
        </w:rPr>
        <w:t xml:space="preserve"> and </w:t>
      </w:r>
      <w:proofErr w:type="spellStart"/>
      <w:r w:rsidR="00B81FD3" w:rsidRPr="005007C7">
        <w:rPr>
          <w:sz w:val="22"/>
          <w:szCs w:val="22"/>
        </w:rPr>
        <w:t>NaKuWa</w:t>
      </w:r>
      <w:proofErr w:type="spellEnd"/>
      <w:r w:rsidR="00B81FD3" w:rsidRPr="005007C7">
        <w:rPr>
          <w:sz w:val="22"/>
          <w:szCs w:val="22"/>
        </w:rPr>
        <w:t xml:space="preserve"> to ensure consistency in information and training flow for (repeating) participants.</w:t>
      </w:r>
    </w:p>
    <w:p w:rsidR="00FA4B7C" w:rsidRPr="005007C7" w:rsidRDefault="00BD2E2A" w:rsidP="00FA4B7C">
      <w:pPr>
        <w:pStyle w:val="StandardWeb"/>
        <w:jc w:val="both"/>
        <w:rPr>
          <w:sz w:val="22"/>
          <w:szCs w:val="22"/>
        </w:rPr>
      </w:pPr>
      <w:r w:rsidRPr="005007C7">
        <w:rPr>
          <w:sz w:val="22"/>
          <w:szCs w:val="22"/>
        </w:rPr>
        <w:t xml:space="preserve">A consortium consisting of a Dutch and German company prepared a World Heritage </w:t>
      </w:r>
      <w:r w:rsidRPr="005007C7">
        <w:rPr>
          <w:b/>
          <w:sz w:val="22"/>
          <w:szCs w:val="22"/>
        </w:rPr>
        <w:t xml:space="preserve">campaign </w:t>
      </w:r>
      <w:r w:rsidR="00653D4D" w:rsidRPr="005007C7">
        <w:rPr>
          <w:b/>
          <w:sz w:val="22"/>
          <w:szCs w:val="22"/>
        </w:rPr>
        <w:t>concept</w:t>
      </w:r>
      <w:r w:rsidR="00653D4D" w:rsidRPr="005007C7">
        <w:rPr>
          <w:sz w:val="22"/>
          <w:szCs w:val="22"/>
        </w:rPr>
        <w:t xml:space="preserve"> </w:t>
      </w:r>
      <w:r w:rsidRPr="005007C7">
        <w:rPr>
          <w:sz w:val="22"/>
          <w:szCs w:val="22"/>
        </w:rPr>
        <w:t>with the support of the PROWAD partners</w:t>
      </w:r>
      <w:r w:rsidR="000F52AE" w:rsidRPr="005007C7">
        <w:rPr>
          <w:sz w:val="22"/>
          <w:szCs w:val="22"/>
        </w:rPr>
        <w:t xml:space="preserve"> in 2015</w:t>
      </w:r>
      <w:r w:rsidRPr="005007C7">
        <w:rPr>
          <w:sz w:val="22"/>
          <w:szCs w:val="22"/>
        </w:rPr>
        <w:t>. The concept was presented to the regional stakeholders (marketing organizations in the Neth</w:t>
      </w:r>
      <w:r w:rsidR="000F52AE" w:rsidRPr="005007C7">
        <w:rPr>
          <w:sz w:val="22"/>
          <w:szCs w:val="22"/>
        </w:rPr>
        <w:t xml:space="preserve">erlands and Germany), TG-STS, TG-WH und WSB. </w:t>
      </w:r>
      <w:r w:rsidR="00D2095C">
        <w:rPr>
          <w:sz w:val="22"/>
          <w:szCs w:val="22"/>
        </w:rPr>
        <w:t>In 2016, WSB 1</w:t>
      </w:r>
      <w:r w:rsidR="00CC5FE7">
        <w:rPr>
          <w:sz w:val="22"/>
          <w:szCs w:val="22"/>
        </w:rPr>
        <w:t>8</w:t>
      </w:r>
      <w:r w:rsidR="00D2095C">
        <w:rPr>
          <w:sz w:val="22"/>
          <w:szCs w:val="22"/>
        </w:rPr>
        <w:t xml:space="preserve"> approved a revised </w:t>
      </w:r>
      <w:r w:rsidR="00CC5FE7">
        <w:rPr>
          <w:sz w:val="22"/>
          <w:szCs w:val="22"/>
        </w:rPr>
        <w:t xml:space="preserve">campaign </w:t>
      </w:r>
      <w:r w:rsidR="00D2095C">
        <w:rPr>
          <w:sz w:val="22"/>
          <w:szCs w:val="22"/>
        </w:rPr>
        <w:t xml:space="preserve">concept covering social media and preparation of WH contents for communication and marketing. </w:t>
      </w:r>
      <w:r w:rsidR="000F52AE" w:rsidRPr="005007C7">
        <w:rPr>
          <w:sz w:val="22"/>
          <w:szCs w:val="22"/>
        </w:rPr>
        <w:t xml:space="preserve">The </w:t>
      </w:r>
      <w:r w:rsidR="00D2095C">
        <w:rPr>
          <w:sz w:val="22"/>
          <w:szCs w:val="22"/>
        </w:rPr>
        <w:t xml:space="preserve">implementation </w:t>
      </w:r>
      <w:r w:rsidR="000F52AE" w:rsidRPr="005007C7">
        <w:rPr>
          <w:sz w:val="22"/>
          <w:szCs w:val="22"/>
        </w:rPr>
        <w:t xml:space="preserve">of </w:t>
      </w:r>
      <w:r w:rsidR="00D2095C">
        <w:rPr>
          <w:sz w:val="22"/>
          <w:szCs w:val="22"/>
        </w:rPr>
        <w:t>the</w:t>
      </w:r>
      <w:r w:rsidR="000F52AE" w:rsidRPr="005007C7">
        <w:rPr>
          <w:sz w:val="22"/>
          <w:szCs w:val="22"/>
        </w:rPr>
        <w:t xml:space="preserve"> trilateral campaign is dela</w:t>
      </w:r>
      <w:r w:rsidR="004F2A90" w:rsidRPr="005007C7">
        <w:rPr>
          <w:sz w:val="22"/>
          <w:szCs w:val="22"/>
        </w:rPr>
        <w:t>yed because of lack in funding.</w:t>
      </w:r>
      <w:r w:rsidR="00FA4B7C">
        <w:rPr>
          <w:sz w:val="22"/>
          <w:szCs w:val="22"/>
        </w:rPr>
        <w:t xml:space="preserve"> </w:t>
      </w:r>
      <w:r w:rsidR="00CC5FE7">
        <w:rPr>
          <w:sz w:val="22"/>
          <w:szCs w:val="22"/>
        </w:rPr>
        <w:t>However, t</w:t>
      </w:r>
      <w:r w:rsidR="00FA4B7C">
        <w:rPr>
          <w:sz w:val="22"/>
          <w:szCs w:val="22"/>
        </w:rPr>
        <w:t xml:space="preserve">he </w:t>
      </w:r>
      <w:r w:rsidR="00FA4B7C" w:rsidRPr="00FA4B7C">
        <w:rPr>
          <w:b/>
          <w:sz w:val="22"/>
          <w:szCs w:val="22"/>
        </w:rPr>
        <w:t>social media</w:t>
      </w:r>
      <w:r w:rsidR="00FA4B7C">
        <w:rPr>
          <w:sz w:val="22"/>
          <w:szCs w:val="22"/>
        </w:rPr>
        <w:t xml:space="preserve"> part of the concept will start with a trilateral which will be held 30.11. – 1.12.2017 in Hamburg, organized by CWSS and with participants from all Wadden Sea regions that are involved in regional social media activities. </w:t>
      </w:r>
    </w:p>
    <w:p w:rsidR="007D6A1C" w:rsidRPr="005007C7" w:rsidRDefault="007D6A1C" w:rsidP="007D6A1C">
      <w:pPr>
        <w:pStyle w:val="StandardWeb"/>
        <w:jc w:val="both"/>
        <w:rPr>
          <w:sz w:val="22"/>
          <w:szCs w:val="22"/>
        </w:rPr>
      </w:pPr>
      <w:r w:rsidRPr="005007C7">
        <w:rPr>
          <w:b/>
          <w:sz w:val="22"/>
          <w:szCs w:val="22"/>
        </w:rPr>
        <w:t>Stakeholder Toolkit for Communication and Marketing</w:t>
      </w:r>
      <w:r w:rsidRPr="005007C7">
        <w:rPr>
          <w:sz w:val="22"/>
          <w:szCs w:val="22"/>
        </w:rPr>
        <w:t xml:space="preserve">: The toolkit was created to help bring consistency to the Wadden Sea World Heritage communication and to provide stakeholders with an overview of and easy access to marketing materials and guidelines. A USB Flash Drive Card contains all material developed by PROWAD. </w:t>
      </w:r>
    </w:p>
    <w:p w:rsidR="007D6A1C" w:rsidRPr="005007C7" w:rsidRDefault="007D6A1C" w:rsidP="007D6A1C">
      <w:pPr>
        <w:pStyle w:val="StandardWeb"/>
        <w:jc w:val="both"/>
        <w:rPr>
          <w:sz w:val="22"/>
          <w:szCs w:val="22"/>
        </w:rPr>
      </w:pPr>
      <w:r w:rsidRPr="005007C7">
        <w:rPr>
          <w:b/>
          <w:sz w:val="22"/>
          <w:szCs w:val="22"/>
        </w:rPr>
        <w:t>“</w:t>
      </w:r>
      <w:proofErr w:type="spellStart"/>
      <w:r w:rsidRPr="005007C7">
        <w:rPr>
          <w:b/>
          <w:sz w:val="22"/>
          <w:szCs w:val="22"/>
        </w:rPr>
        <w:t>Glocal</w:t>
      </w:r>
      <w:proofErr w:type="spellEnd"/>
      <w:r w:rsidRPr="005007C7">
        <w:rPr>
          <w:b/>
          <w:sz w:val="22"/>
          <w:szCs w:val="22"/>
        </w:rPr>
        <w:t>” World Heritage Flyer</w:t>
      </w:r>
      <w:r w:rsidRPr="005007C7">
        <w:rPr>
          <w:sz w:val="22"/>
          <w:szCs w:val="22"/>
        </w:rPr>
        <w:t xml:space="preserve">: Jointly developed and locally adapted flyers enhance the local visibility and understanding of the Wadden Sea as a World Heritage in the various regions along the Wadden Sea coast and give a concrete access to the Wadden Sea World Heritage in the specific regions. Flyers are completed and distributed: Germany: 9 regional WH flyers (151.000 copies in two editions, a third edition is printed in 2017) / The Netherlands: 9 regional WH flyers (45.000 copies) / Denmark: 6 regional WH flyers (30.000 copies). </w:t>
      </w:r>
    </w:p>
    <w:p w:rsidR="007D6A1C" w:rsidRDefault="007D6A1C" w:rsidP="007D6A1C">
      <w:pPr>
        <w:pStyle w:val="StandardWeb"/>
        <w:jc w:val="both"/>
        <w:rPr>
          <w:sz w:val="22"/>
          <w:szCs w:val="22"/>
        </w:rPr>
      </w:pPr>
      <w:r w:rsidRPr="005007C7">
        <w:rPr>
          <w:sz w:val="22"/>
          <w:szCs w:val="22"/>
        </w:rPr>
        <w:t xml:space="preserve">A </w:t>
      </w:r>
      <w:r w:rsidRPr="005007C7">
        <w:rPr>
          <w:b/>
          <w:sz w:val="22"/>
          <w:szCs w:val="22"/>
        </w:rPr>
        <w:t>Merchandising Concept Study</w:t>
      </w:r>
      <w:r w:rsidRPr="005007C7">
        <w:rPr>
          <w:sz w:val="22"/>
          <w:szCs w:val="22"/>
        </w:rPr>
        <w:t xml:space="preserve"> defined the parameters to establish a merchandising program for the “Wadden Sea – World Heritage” (WS/WH) brand. In a pilot project, first steps for the implementation of the merchandising concept were initiated and licensing agreement was initiated in July 2014 to gather more experience in the field of licensing. In 2017, suggestion for further merchandising products have been compiled which are currently being assess</w:t>
      </w:r>
      <w:r w:rsidR="00C83BA2" w:rsidRPr="005007C7">
        <w:rPr>
          <w:sz w:val="22"/>
          <w:szCs w:val="22"/>
        </w:rPr>
        <w:t>ed</w:t>
      </w:r>
      <w:r w:rsidRPr="005007C7">
        <w:rPr>
          <w:sz w:val="22"/>
          <w:szCs w:val="22"/>
        </w:rPr>
        <w:t xml:space="preserve"> by TG-STS</w:t>
      </w:r>
      <w:r w:rsidR="00304F87">
        <w:rPr>
          <w:sz w:val="22"/>
          <w:szCs w:val="22"/>
        </w:rPr>
        <w:t>.</w:t>
      </w:r>
    </w:p>
    <w:p w:rsidR="00174517" w:rsidRPr="005007C7" w:rsidRDefault="00174517" w:rsidP="00D76325">
      <w:pPr>
        <w:pStyle w:val="StandardWeb"/>
        <w:jc w:val="both"/>
        <w:rPr>
          <w:b/>
          <w:sz w:val="22"/>
          <w:szCs w:val="22"/>
        </w:rPr>
      </w:pPr>
      <w:r w:rsidRPr="005007C7">
        <w:rPr>
          <w:b/>
          <w:sz w:val="22"/>
          <w:szCs w:val="22"/>
        </w:rPr>
        <w:lastRenderedPageBreak/>
        <w:t>5. Sustainable tourism products and offers</w:t>
      </w:r>
    </w:p>
    <w:p w:rsidR="00174517" w:rsidRPr="005007C7" w:rsidRDefault="00960038" w:rsidP="00D76325">
      <w:pPr>
        <w:pStyle w:val="StandardWeb"/>
        <w:jc w:val="both"/>
        <w:rPr>
          <w:sz w:val="22"/>
          <w:szCs w:val="22"/>
        </w:rPr>
      </w:pPr>
      <w:r w:rsidRPr="005007C7">
        <w:rPr>
          <w:sz w:val="22"/>
          <w:szCs w:val="22"/>
        </w:rPr>
        <w:t>T</w:t>
      </w:r>
      <w:r w:rsidR="00CF63C6" w:rsidRPr="005007C7">
        <w:rPr>
          <w:sz w:val="22"/>
          <w:szCs w:val="22"/>
        </w:rPr>
        <w:t xml:space="preserve">his chapter summarized the main </w:t>
      </w:r>
      <w:r w:rsidRPr="005007C7">
        <w:rPr>
          <w:sz w:val="22"/>
          <w:szCs w:val="22"/>
        </w:rPr>
        <w:t xml:space="preserve">outcome delivered </w:t>
      </w:r>
      <w:r w:rsidR="002309BC" w:rsidRPr="005007C7">
        <w:rPr>
          <w:sz w:val="22"/>
          <w:szCs w:val="22"/>
        </w:rPr>
        <w:t>since 2014</w:t>
      </w:r>
      <w:r w:rsidR="00CF63C6" w:rsidRPr="005007C7">
        <w:rPr>
          <w:sz w:val="22"/>
          <w:szCs w:val="22"/>
        </w:rPr>
        <w:t>.</w:t>
      </w:r>
    </w:p>
    <w:p w:rsidR="00960038" w:rsidRPr="005007C7" w:rsidRDefault="002309BC" w:rsidP="00D76325">
      <w:pPr>
        <w:pStyle w:val="StandardWeb"/>
        <w:jc w:val="both"/>
        <w:rPr>
          <w:sz w:val="22"/>
          <w:szCs w:val="22"/>
        </w:rPr>
      </w:pPr>
      <w:r w:rsidRPr="005007C7">
        <w:rPr>
          <w:sz w:val="22"/>
          <w:szCs w:val="22"/>
        </w:rPr>
        <w:t>The</w:t>
      </w:r>
      <w:r w:rsidR="00960038" w:rsidRPr="005007C7">
        <w:rPr>
          <w:sz w:val="22"/>
          <w:szCs w:val="22"/>
        </w:rPr>
        <w:t xml:space="preserve"> report "</w:t>
      </w:r>
      <w:r w:rsidR="00960038" w:rsidRPr="005007C7">
        <w:rPr>
          <w:b/>
          <w:sz w:val="22"/>
          <w:szCs w:val="22"/>
        </w:rPr>
        <w:t>Travel and Protect</w:t>
      </w:r>
      <w:r w:rsidR="00960038" w:rsidRPr="005007C7">
        <w:rPr>
          <w:sz w:val="22"/>
          <w:szCs w:val="22"/>
        </w:rPr>
        <w:t>” (</w:t>
      </w:r>
      <w:r w:rsidRPr="005007C7">
        <w:rPr>
          <w:sz w:val="22"/>
          <w:szCs w:val="22"/>
        </w:rPr>
        <w:t xml:space="preserve">PROWAD </w:t>
      </w:r>
      <w:r w:rsidR="00960038" w:rsidRPr="005007C7">
        <w:rPr>
          <w:sz w:val="22"/>
          <w:szCs w:val="22"/>
        </w:rPr>
        <w:t>2014)</w:t>
      </w:r>
      <w:r w:rsidRPr="005007C7">
        <w:rPr>
          <w:sz w:val="22"/>
          <w:szCs w:val="22"/>
        </w:rPr>
        <w:t xml:space="preserve"> </w:t>
      </w:r>
      <w:r w:rsidR="00960038" w:rsidRPr="005007C7">
        <w:rPr>
          <w:sz w:val="22"/>
          <w:szCs w:val="22"/>
        </w:rPr>
        <w:t xml:space="preserve">compiles and analyses tourism compensation measures for touristic use in sensitive nature areas. The study contributes to the discussion on the introduction of financial instruments such as entrance fees, user fees, concession fees, etc. for the touristic “use” of nature in the Wadden Sea Region. An inventory of sustainable tourism offers (listing of existing tourism products and offers) was prepared for the first time, </w:t>
      </w:r>
      <w:r w:rsidR="00F70E70">
        <w:rPr>
          <w:sz w:val="22"/>
          <w:szCs w:val="22"/>
        </w:rPr>
        <w:t>it</w:t>
      </w:r>
      <w:r w:rsidR="00F70E70" w:rsidRPr="005007C7">
        <w:rPr>
          <w:sz w:val="22"/>
          <w:szCs w:val="22"/>
        </w:rPr>
        <w:t xml:space="preserve"> </w:t>
      </w:r>
      <w:r w:rsidR="00960038" w:rsidRPr="005007C7">
        <w:rPr>
          <w:sz w:val="22"/>
          <w:szCs w:val="22"/>
        </w:rPr>
        <w:t xml:space="preserve">covers all regions in the Wadden Sea with the aim to identify and analyse common and different approaches in the various regions. </w:t>
      </w:r>
    </w:p>
    <w:p w:rsidR="00960038" w:rsidRPr="005007C7" w:rsidRDefault="00960038" w:rsidP="00D76325">
      <w:pPr>
        <w:pStyle w:val="StandardWeb"/>
        <w:jc w:val="both"/>
        <w:rPr>
          <w:sz w:val="22"/>
          <w:szCs w:val="22"/>
        </w:rPr>
      </w:pPr>
      <w:r w:rsidRPr="005007C7">
        <w:rPr>
          <w:sz w:val="22"/>
          <w:szCs w:val="22"/>
        </w:rPr>
        <w:t xml:space="preserve">The study "Offers and marketing of </w:t>
      </w:r>
      <w:r w:rsidRPr="005007C7">
        <w:rPr>
          <w:b/>
          <w:sz w:val="22"/>
          <w:szCs w:val="22"/>
        </w:rPr>
        <w:t>touristic bird watching</w:t>
      </w:r>
      <w:r w:rsidRPr="005007C7">
        <w:rPr>
          <w:sz w:val="22"/>
          <w:szCs w:val="22"/>
        </w:rPr>
        <w:t xml:space="preserve"> in the Wadden Sea World Heritage Destination" was conducted between April and June 2015. It analyses available bird watching offers and their marketing in all parts of the Wadden Sea World Heritage site. Besides, the study showcases best practice examples of offers and gives further recommendations for tour operators, regions and destinations concerning, among others things, marketing, communication, partnerships, accessibility, sustainability and arrangements in order to help to tap the potential of touristic bird watching offers. The study concludes that bird watching can be a strong tool in communicating the OUV and promoting the WH. Sustainability and zero/minimal disturbance of the birds are key factors to be fulfilled. </w:t>
      </w:r>
      <w:r w:rsidR="00745D7C" w:rsidRPr="005007C7">
        <w:rPr>
          <w:sz w:val="22"/>
          <w:szCs w:val="22"/>
        </w:rPr>
        <w:t xml:space="preserve">Outcome will directly feed into a planned work package in the </w:t>
      </w:r>
      <w:proofErr w:type="spellStart"/>
      <w:r w:rsidR="00745D7C" w:rsidRPr="005007C7">
        <w:rPr>
          <w:sz w:val="22"/>
          <w:szCs w:val="22"/>
        </w:rPr>
        <w:t>NaKuWa</w:t>
      </w:r>
      <w:proofErr w:type="spellEnd"/>
      <w:r w:rsidR="00745D7C" w:rsidRPr="005007C7">
        <w:rPr>
          <w:sz w:val="22"/>
          <w:szCs w:val="22"/>
        </w:rPr>
        <w:t xml:space="preserve"> project.</w:t>
      </w:r>
    </w:p>
    <w:p w:rsidR="002309BC" w:rsidRPr="005007C7" w:rsidRDefault="002309BC" w:rsidP="00D76325">
      <w:pPr>
        <w:pStyle w:val="StandardWeb"/>
        <w:jc w:val="both"/>
        <w:rPr>
          <w:sz w:val="22"/>
          <w:szCs w:val="22"/>
        </w:rPr>
      </w:pPr>
      <w:r w:rsidRPr="005007C7">
        <w:rPr>
          <w:sz w:val="22"/>
          <w:szCs w:val="22"/>
        </w:rPr>
        <w:t>A</w:t>
      </w:r>
      <w:r w:rsidR="00960038" w:rsidRPr="005007C7">
        <w:rPr>
          <w:sz w:val="22"/>
          <w:szCs w:val="22"/>
        </w:rPr>
        <w:t xml:space="preserve"> guideline for the creation of sustainable and environmentally friendly </w:t>
      </w:r>
      <w:r w:rsidR="00960038" w:rsidRPr="005007C7">
        <w:rPr>
          <w:b/>
          <w:sz w:val="22"/>
          <w:szCs w:val="22"/>
        </w:rPr>
        <w:t>World Heritage package holidays</w:t>
      </w:r>
      <w:r w:rsidR="00960038" w:rsidRPr="005007C7">
        <w:rPr>
          <w:sz w:val="22"/>
          <w:szCs w:val="22"/>
        </w:rPr>
        <w:t xml:space="preserve"> </w:t>
      </w:r>
      <w:r w:rsidRPr="005007C7">
        <w:rPr>
          <w:sz w:val="22"/>
          <w:szCs w:val="22"/>
        </w:rPr>
        <w:t>was</w:t>
      </w:r>
      <w:r w:rsidR="00960038" w:rsidRPr="005007C7">
        <w:rPr>
          <w:sz w:val="22"/>
          <w:szCs w:val="22"/>
        </w:rPr>
        <w:t xml:space="preserve"> developed as a case study in the National Park Lower Saxony </w:t>
      </w:r>
      <w:r w:rsidRPr="005007C7">
        <w:rPr>
          <w:sz w:val="22"/>
          <w:szCs w:val="22"/>
        </w:rPr>
        <w:t xml:space="preserve">in 2015 </w:t>
      </w:r>
      <w:r w:rsidR="00960038" w:rsidRPr="005007C7">
        <w:rPr>
          <w:sz w:val="22"/>
          <w:szCs w:val="22"/>
        </w:rPr>
        <w:t xml:space="preserve">together with the marketing organisation Die </w:t>
      </w:r>
      <w:proofErr w:type="spellStart"/>
      <w:r w:rsidR="00960038" w:rsidRPr="005007C7">
        <w:rPr>
          <w:sz w:val="22"/>
          <w:szCs w:val="22"/>
        </w:rPr>
        <w:t>Nordsee</w:t>
      </w:r>
      <w:proofErr w:type="spellEnd"/>
      <w:r w:rsidR="00960038" w:rsidRPr="005007C7">
        <w:rPr>
          <w:sz w:val="22"/>
          <w:szCs w:val="22"/>
        </w:rPr>
        <w:t xml:space="preserve"> GmbH. The objective of the guideline is the creation of a package holiday which is economically, ecologically, socially and culturally sustainable and whose content is in harmony with the OUV of the WH Wadden Sea. The guideline’s target group are mainly tour operators, destination management organisations and incoming agencies. Information as well as recommended courses of action is given in order to develop a cross-location holiday package with the tourism destination Lower Saxon North Sea as an example. </w:t>
      </w:r>
      <w:r w:rsidR="00745D7C" w:rsidRPr="005007C7">
        <w:rPr>
          <w:sz w:val="22"/>
          <w:szCs w:val="22"/>
        </w:rPr>
        <w:t>Building on these findings</w:t>
      </w:r>
      <w:r w:rsidR="00E83560">
        <w:rPr>
          <w:sz w:val="22"/>
          <w:szCs w:val="22"/>
        </w:rPr>
        <w:t>,</w:t>
      </w:r>
      <w:r w:rsidR="00745D7C" w:rsidRPr="005007C7">
        <w:rPr>
          <w:sz w:val="22"/>
          <w:szCs w:val="22"/>
        </w:rPr>
        <w:t xml:space="preserve"> a workshop in the project </w:t>
      </w:r>
      <w:proofErr w:type="spellStart"/>
      <w:r w:rsidR="00745D7C" w:rsidRPr="005007C7">
        <w:rPr>
          <w:sz w:val="22"/>
          <w:szCs w:val="22"/>
        </w:rPr>
        <w:t>Waddenagenda</w:t>
      </w:r>
      <w:proofErr w:type="spellEnd"/>
      <w:r w:rsidR="00745D7C" w:rsidRPr="005007C7">
        <w:rPr>
          <w:sz w:val="22"/>
          <w:szCs w:val="22"/>
        </w:rPr>
        <w:t xml:space="preserve"> was conducted in May 2017.</w:t>
      </w:r>
    </w:p>
    <w:p w:rsidR="00960038" w:rsidRPr="005007C7" w:rsidRDefault="002309BC" w:rsidP="00D76325">
      <w:pPr>
        <w:pStyle w:val="StandardWeb"/>
        <w:jc w:val="both"/>
        <w:rPr>
          <w:sz w:val="22"/>
          <w:szCs w:val="22"/>
        </w:rPr>
      </w:pPr>
      <w:r w:rsidRPr="005007C7">
        <w:rPr>
          <w:b/>
          <w:sz w:val="22"/>
          <w:szCs w:val="22"/>
        </w:rPr>
        <w:t>Travel i</w:t>
      </w:r>
      <w:r w:rsidR="00960038" w:rsidRPr="005007C7">
        <w:rPr>
          <w:b/>
          <w:sz w:val="22"/>
          <w:szCs w:val="22"/>
        </w:rPr>
        <w:t>tineraries</w:t>
      </w:r>
      <w:r w:rsidR="00960038" w:rsidRPr="005007C7">
        <w:rPr>
          <w:sz w:val="22"/>
          <w:szCs w:val="22"/>
        </w:rPr>
        <w:t xml:space="preserve"> about how to experience th</w:t>
      </w:r>
      <w:r w:rsidRPr="005007C7">
        <w:rPr>
          <w:sz w:val="22"/>
          <w:szCs w:val="22"/>
        </w:rPr>
        <w:t>e Wadden Sea World Heritage in seven</w:t>
      </w:r>
      <w:r w:rsidR="00960038" w:rsidRPr="005007C7">
        <w:rPr>
          <w:sz w:val="22"/>
          <w:szCs w:val="22"/>
        </w:rPr>
        <w:t xml:space="preserve"> days </w:t>
      </w:r>
      <w:r w:rsidRPr="005007C7">
        <w:rPr>
          <w:sz w:val="22"/>
          <w:szCs w:val="22"/>
        </w:rPr>
        <w:t>were</w:t>
      </w:r>
      <w:r w:rsidR="00960038" w:rsidRPr="005007C7">
        <w:rPr>
          <w:sz w:val="22"/>
          <w:szCs w:val="22"/>
        </w:rPr>
        <w:t xml:space="preserve"> developed for all four regions and initially presented during the tourism fair ITB in Berlin in March 2015. As the concept was very well received by partners and visitors, the itineraries were updated, translated into four languages, and a new layout version was prepared. They are available as hand-outs (pdf download) and will be integrated online into the new WH webpage as an ongoing activity beyond the duration of the PROWAD project</w:t>
      </w:r>
    </w:p>
    <w:p w:rsidR="00A4497A" w:rsidRPr="005007C7" w:rsidRDefault="00BE6B5B" w:rsidP="00D76325">
      <w:pPr>
        <w:pStyle w:val="StandardWeb"/>
        <w:jc w:val="both"/>
        <w:rPr>
          <w:sz w:val="22"/>
          <w:szCs w:val="22"/>
        </w:rPr>
      </w:pPr>
      <w:r w:rsidRPr="005007C7">
        <w:rPr>
          <w:sz w:val="22"/>
          <w:szCs w:val="22"/>
        </w:rPr>
        <w:t xml:space="preserve">In 2017, the preparation of a trilateral </w:t>
      </w:r>
      <w:r w:rsidRPr="005007C7">
        <w:rPr>
          <w:b/>
          <w:sz w:val="22"/>
          <w:szCs w:val="22"/>
        </w:rPr>
        <w:t>Wadden Sea World Heritage Guide</w:t>
      </w:r>
      <w:r w:rsidRPr="005007C7">
        <w:rPr>
          <w:sz w:val="22"/>
          <w:szCs w:val="22"/>
        </w:rPr>
        <w:t xml:space="preserve"> continued. With the PROWAD project, all partners delivered input to showcase how the World Heritage can be experiences in their region. The material was offered to a German publisher (Wachholtz </w:t>
      </w:r>
      <w:proofErr w:type="spellStart"/>
      <w:r w:rsidRPr="005007C7">
        <w:rPr>
          <w:sz w:val="22"/>
          <w:szCs w:val="22"/>
        </w:rPr>
        <w:t>Verlag</w:t>
      </w:r>
      <w:proofErr w:type="spellEnd"/>
      <w:r w:rsidRPr="005007C7">
        <w:rPr>
          <w:sz w:val="22"/>
          <w:szCs w:val="22"/>
        </w:rPr>
        <w:t>) in 2016 with the aim t</w:t>
      </w:r>
      <w:r w:rsidR="00E83560">
        <w:rPr>
          <w:sz w:val="22"/>
          <w:szCs w:val="22"/>
        </w:rPr>
        <w:t xml:space="preserve">o publish it in </w:t>
      </w:r>
      <w:r w:rsidRPr="005007C7">
        <w:rPr>
          <w:sz w:val="22"/>
          <w:szCs w:val="22"/>
        </w:rPr>
        <w:t xml:space="preserve">2018. A Dutch publisher has been contacted </w:t>
      </w:r>
      <w:r w:rsidR="00745D7C" w:rsidRPr="005007C7">
        <w:rPr>
          <w:sz w:val="22"/>
          <w:szCs w:val="22"/>
        </w:rPr>
        <w:t xml:space="preserve">and it interested </w:t>
      </w:r>
      <w:r w:rsidRPr="005007C7">
        <w:rPr>
          <w:sz w:val="22"/>
          <w:szCs w:val="22"/>
        </w:rPr>
        <w:t xml:space="preserve">to </w:t>
      </w:r>
      <w:r w:rsidR="00745D7C" w:rsidRPr="005007C7">
        <w:rPr>
          <w:sz w:val="22"/>
          <w:szCs w:val="22"/>
        </w:rPr>
        <w:t xml:space="preserve">publish </w:t>
      </w:r>
      <w:r w:rsidR="00E83560">
        <w:rPr>
          <w:sz w:val="22"/>
          <w:szCs w:val="22"/>
        </w:rPr>
        <w:t>a Dutch version of the guide.</w:t>
      </w:r>
    </w:p>
    <w:p w:rsidR="002F5244" w:rsidRDefault="00A4497A" w:rsidP="005007C7">
      <w:pPr>
        <w:pStyle w:val="StandardWeb"/>
        <w:jc w:val="both"/>
        <w:rPr>
          <w:sz w:val="22"/>
          <w:szCs w:val="22"/>
        </w:rPr>
      </w:pPr>
      <w:r w:rsidRPr="005007C7">
        <w:rPr>
          <w:sz w:val="22"/>
          <w:szCs w:val="22"/>
        </w:rPr>
        <w:t>The Wadden Sea World Heritage was presented at the World’s leading tourism fa</w:t>
      </w:r>
      <w:r w:rsidR="00745D7C" w:rsidRPr="005007C7">
        <w:rPr>
          <w:sz w:val="22"/>
          <w:szCs w:val="22"/>
        </w:rPr>
        <w:t>i</w:t>
      </w:r>
      <w:r w:rsidRPr="005007C7">
        <w:rPr>
          <w:sz w:val="22"/>
          <w:szCs w:val="22"/>
        </w:rPr>
        <w:t xml:space="preserve">r, the </w:t>
      </w:r>
      <w:r w:rsidRPr="005007C7">
        <w:rPr>
          <w:b/>
          <w:sz w:val="22"/>
          <w:szCs w:val="22"/>
        </w:rPr>
        <w:t>ITB in Berlin</w:t>
      </w:r>
      <w:r w:rsidRPr="005007C7">
        <w:rPr>
          <w:sz w:val="22"/>
          <w:szCs w:val="22"/>
        </w:rPr>
        <w:t xml:space="preserve"> in 2015, 2016 and 2017 in cooperation with the UNESCO WH </w:t>
      </w:r>
      <w:r w:rsidRPr="005007C7">
        <w:rPr>
          <w:sz w:val="22"/>
          <w:szCs w:val="22"/>
        </w:rPr>
        <w:lastRenderedPageBreak/>
        <w:t xml:space="preserve">Sustainable Programme and with increasing support by tourism organization and other partners. </w:t>
      </w:r>
      <w:r w:rsidR="00701E9C" w:rsidRPr="005007C7">
        <w:rPr>
          <w:sz w:val="22"/>
          <w:szCs w:val="22"/>
        </w:rPr>
        <w:t xml:space="preserve">The preparation </w:t>
      </w:r>
      <w:r w:rsidR="00EE7D25" w:rsidRPr="005007C7">
        <w:rPr>
          <w:sz w:val="22"/>
          <w:szCs w:val="22"/>
        </w:rPr>
        <w:t xml:space="preserve">of ITB March 2018 was endorsed by WSB </w:t>
      </w:r>
      <w:r w:rsidR="00E1370B">
        <w:rPr>
          <w:sz w:val="22"/>
          <w:szCs w:val="22"/>
        </w:rPr>
        <w:t xml:space="preserve">in June 2017 and will be carried out by a small expert group under TG-STS. </w:t>
      </w:r>
    </w:p>
    <w:p w:rsidR="00174517" w:rsidRPr="00E72281" w:rsidRDefault="00A4497A" w:rsidP="00D76325">
      <w:pPr>
        <w:pStyle w:val="StandardWeb"/>
        <w:jc w:val="both"/>
        <w:rPr>
          <w:b/>
          <w:sz w:val="22"/>
          <w:szCs w:val="22"/>
          <w:lang w:val="en-US"/>
        </w:rPr>
      </w:pPr>
      <w:r w:rsidRPr="00E72281">
        <w:rPr>
          <w:b/>
          <w:sz w:val="22"/>
          <w:szCs w:val="22"/>
          <w:lang w:val="en-US"/>
        </w:rPr>
        <w:t xml:space="preserve">6. </w:t>
      </w:r>
      <w:r w:rsidR="00174517" w:rsidRPr="00E72281">
        <w:rPr>
          <w:b/>
          <w:sz w:val="22"/>
          <w:szCs w:val="22"/>
          <w:lang w:val="en-US"/>
        </w:rPr>
        <w:t>Market research</w:t>
      </w:r>
    </w:p>
    <w:p w:rsidR="005007C7" w:rsidRDefault="00CF63C6" w:rsidP="005007C7">
      <w:pPr>
        <w:pStyle w:val="StandardWeb"/>
        <w:jc w:val="both"/>
        <w:rPr>
          <w:sz w:val="22"/>
          <w:szCs w:val="22"/>
        </w:rPr>
      </w:pPr>
      <w:r w:rsidRPr="005007C7">
        <w:rPr>
          <w:sz w:val="22"/>
          <w:szCs w:val="22"/>
        </w:rPr>
        <w:t xml:space="preserve">A </w:t>
      </w:r>
      <w:r w:rsidR="005F378B">
        <w:rPr>
          <w:sz w:val="22"/>
          <w:szCs w:val="22"/>
        </w:rPr>
        <w:t xml:space="preserve">PROWAD World Heritage </w:t>
      </w:r>
      <w:r w:rsidRPr="005007C7">
        <w:rPr>
          <w:sz w:val="22"/>
          <w:szCs w:val="22"/>
        </w:rPr>
        <w:t xml:space="preserve">pilot visitor survey was conducted for the first time covering the entire German Wadden Sea coast in 2013 and published in 2014. The survey was developed jointly with all partners in the Netherlands, Germany and Denmark. </w:t>
      </w:r>
      <w:r w:rsidR="00566EC3" w:rsidRPr="005007C7">
        <w:rPr>
          <w:sz w:val="22"/>
          <w:szCs w:val="22"/>
        </w:rPr>
        <w:t>It could be shown that the interest in the Wadden Sea Word Heritage and how to experience the OUV has increased amongst visitors since the inscription in 2009</w:t>
      </w:r>
      <w:r w:rsidR="005007C7" w:rsidRPr="005007C7">
        <w:rPr>
          <w:sz w:val="22"/>
          <w:szCs w:val="22"/>
        </w:rPr>
        <w:t>.</w:t>
      </w:r>
    </w:p>
    <w:p w:rsidR="00CF63C6" w:rsidRDefault="00CF63C6" w:rsidP="005007C7">
      <w:pPr>
        <w:pStyle w:val="StandardWeb"/>
        <w:jc w:val="both"/>
        <w:rPr>
          <w:sz w:val="22"/>
          <w:szCs w:val="22"/>
        </w:rPr>
      </w:pPr>
      <w:r w:rsidRPr="005007C7">
        <w:rPr>
          <w:sz w:val="22"/>
          <w:szCs w:val="22"/>
        </w:rPr>
        <w:t xml:space="preserve">The survey </w:t>
      </w:r>
      <w:r w:rsidR="005007C7">
        <w:rPr>
          <w:sz w:val="22"/>
          <w:szCs w:val="22"/>
        </w:rPr>
        <w:t>clearly showed</w:t>
      </w:r>
      <w:r w:rsidRPr="005007C7">
        <w:rPr>
          <w:sz w:val="22"/>
          <w:szCs w:val="22"/>
        </w:rPr>
        <w:t xml:space="preserve"> the added value of a transnational coordinated approach and recommends the extension of the pilot survey to the entire World Heritage Destination. Furthermore, it provides information for SMEs to enable them optimise existing and develop future tourism products, analyse customer satisfaction, and to adapt marketing and communication activities for specific target audiences. The study also showed the socio-economic value of sustainable nature tourism. </w:t>
      </w:r>
    </w:p>
    <w:p w:rsidR="006C519A" w:rsidRDefault="006C519A" w:rsidP="005007C7">
      <w:pPr>
        <w:pStyle w:val="StandardWeb"/>
        <w:jc w:val="both"/>
        <w:rPr>
          <w:sz w:val="22"/>
          <w:szCs w:val="22"/>
        </w:rPr>
      </w:pPr>
      <w:r w:rsidRPr="005007C7">
        <w:rPr>
          <w:sz w:val="22"/>
          <w:szCs w:val="22"/>
        </w:rPr>
        <w:t xml:space="preserve">The results of the study were also confirmed by visitor surveys carried out in the </w:t>
      </w:r>
      <w:r w:rsidR="005007C7">
        <w:rPr>
          <w:sz w:val="22"/>
          <w:szCs w:val="22"/>
        </w:rPr>
        <w:t xml:space="preserve">other </w:t>
      </w:r>
      <w:r w:rsidRPr="005007C7">
        <w:rPr>
          <w:sz w:val="22"/>
          <w:szCs w:val="22"/>
        </w:rPr>
        <w:t xml:space="preserve">regions. </w:t>
      </w:r>
    </w:p>
    <w:p w:rsidR="005007C7" w:rsidRDefault="005007C7" w:rsidP="005007C7">
      <w:pPr>
        <w:pStyle w:val="StandardWeb"/>
        <w:jc w:val="both"/>
        <w:rPr>
          <w:sz w:val="22"/>
          <w:szCs w:val="22"/>
        </w:rPr>
      </w:pPr>
      <w:r>
        <w:rPr>
          <w:sz w:val="22"/>
          <w:szCs w:val="22"/>
        </w:rPr>
        <w:t xml:space="preserve">A second similar survey </w:t>
      </w:r>
      <w:r w:rsidR="004A68C7">
        <w:rPr>
          <w:sz w:val="22"/>
          <w:szCs w:val="22"/>
        </w:rPr>
        <w:t xml:space="preserve">is being </w:t>
      </w:r>
      <w:r>
        <w:rPr>
          <w:sz w:val="22"/>
          <w:szCs w:val="22"/>
        </w:rPr>
        <w:t>carried out in Germany</w:t>
      </w:r>
      <w:r w:rsidRPr="005007C7">
        <w:rPr>
          <w:sz w:val="22"/>
          <w:szCs w:val="22"/>
        </w:rPr>
        <w:t xml:space="preserve"> </w:t>
      </w:r>
      <w:r>
        <w:rPr>
          <w:sz w:val="22"/>
          <w:szCs w:val="22"/>
        </w:rPr>
        <w:t xml:space="preserve">in </w:t>
      </w:r>
      <w:r w:rsidR="004A68C7">
        <w:rPr>
          <w:sz w:val="22"/>
          <w:szCs w:val="22"/>
        </w:rPr>
        <w:t xml:space="preserve">spring, </w:t>
      </w:r>
      <w:r>
        <w:rPr>
          <w:sz w:val="22"/>
          <w:szCs w:val="22"/>
        </w:rPr>
        <w:t xml:space="preserve">summer </w:t>
      </w:r>
      <w:r w:rsidR="004A68C7">
        <w:rPr>
          <w:sz w:val="22"/>
          <w:szCs w:val="22"/>
        </w:rPr>
        <w:t xml:space="preserve">and autumn </w:t>
      </w:r>
      <w:r>
        <w:rPr>
          <w:sz w:val="22"/>
          <w:szCs w:val="22"/>
        </w:rPr>
        <w:t>2017</w:t>
      </w:r>
      <w:r w:rsidR="004A68C7">
        <w:rPr>
          <w:sz w:val="22"/>
          <w:szCs w:val="22"/>
        </w:rPr>
        <w:t>, financed by the National Park administrations</w:t>
      </w:r>
      <w:r>
        <w:rPr>
          <w:sz w:val="22"/>
          <w:szCs w:val="22"/>
        </w:rPr>
        <w:t xml:space="preserve"> </w:t>
      </w:r>
      <w:r w:rsidR="004A68C7">
        <w:rPr>
          <w:sz w:val="22"/>
          <w:szCs w:val="22"/>
        </w:rPr>
        <w:t xml:space="preserve">Schleswig-Holstein and Lower-Saxony </w:t>
      </w:r>
      <w:r>
        <w:rPr>
          <w:sz w:val="22"/>
          <w:szCs w:val="22"/>
        </w:rPr>
        <w:t>(results expected in 2018).</w:t>
      </w:r>
    </w:p>
    <w:p w:rsidR="00541FEC" w:rsidRPr="005007C7" w:rsidRDefault="00541FEC" w:rsidP="005007C7">
      <w:pPr>
        <w:pStyle w:val="StandardWeb"/>
        <w:jc w:val="both"/>
        <w:rPr>
          <w:b/>
          <w:sz w:val="22"/>
          <w:szCs w:val="22"/>
        </w:rPr>
      </w:pPr>
      <w:r w:rsidRPr="005007C7">
        <w:rPr>
          <w:b/>
          <w:sz w:val="22"/>
          <w:szCs w:val="22"/>
        </w:rPr>
        <w:t>7. Monitoring and reporting</w:t>
      </w:r>
    </w:p>
    <w:p w:rsidR="00541FEC" w:rsidRDefault="00E66304" w:rsidP="005007C7">
      <w:pPr>
        <w:pStyle w:val="StandardWeb"/>
        <w:jc w:val="both"/>
        <w:rPr>
          <w:sz w:val="22"/>
          <w:szCs w:val="22"/>
        </w:rPr>
      </w:pPr>
      <w:r w:rsidRPr="005007C7">
        <w:rPr>
          <w:sz w:val="22"/>
          <w:szCs w:val="22"/>
        </w:rPr>
        <w:t xml:space="preserve">In the framework of the Quality Status Report (QSR) 2016, tourism data from the entire Wadden Sea World Heritage Destination were compiled and assessed. The work was carried out by a consortium of Danish, Dutch and German tourism experts with support of the TG-STS. The final draft of the tourism chapter was submitted the QSR Editorial Board </w:t>
      </w:r>
      <w:r w:rsidR="001F6929" w:rsidRPr="005007C7">
        <w:rPr>
          <w:sz w:val="22"/>
          <w:szCs w:val="22"/>
        </w:rPr>
        <w:t>and TG-STS in</w:t>
      </w:r>
      <w:r w:rsidRPr="005007C7">
        <w:rPr>
          <w:sz w:val="22"/>
          <w:szCs w:val="22"/>
        </w:rPr>
        <w:t xml:space="preserve"> June 2016.</w:t>
      </w:r>
    </w:p>
    <w:p w:rsidR="00F13209" w:rsidRPr="005007C7" w:rsidRDefault="00566EC3" w:rsidP="00484768">
      <w:pPr>
        <w:pStyle w:val="StandardWeb"/>
        <w:jc w:val="both"/>
        <w:rPr>
          <w:b/>
          <w:sz w:val="22"/>
          <w:szCs w:val="22"/>
        </w:rPr>
      </w:pPr>
      <w:r w:rsidRPr="005007C7">
        <w:rPr>
          <w:b/>
          <w:sz w:val="22"/>
          <w:szCs w:val="22"/>
        </w:rPr>
        <w:t>9</w:t>
      </w:r>
      <w:r w:rsidR="005007C7">
        <w:rPr>
          <w:b/>
          <w:sz w:val="22"/>
          <w:szCs w:val="22"/>
        </w:rPr>
        <w:t>.</w:t>
      </w:r>
      <w:r w:rsidRPr="005007C7">
        <w:rPr>
          <w:b/>
          <w:sz w:val="22"/>
          <w:szCs w:val="22"/>
        </w:rPr>
        <w:t xml:space="preserve"> Conclusion </w:t>
      </w:r>
    </w:p>
    <w:p w:rsidR="00566EC3" w:rsidRDefault="00566EC3" w:rsidP="00566EC3">
      <w:pPr>
        <w:pStyle w:val="StandardWeb"/>
        <w:jc w:val="both"/>
        <w:rPr>
          <w:sz w:val="22"/>
          <w:szCs w:val="22"/>
        </w:rPr>
      </w:pPr>
      <w:r w:rsidRPr="005007C7">
        <w:rPr>
          <w:sz w:val="22"/>
          <w:szCs w:val="22"/>
        </w:rPr>
        <w:t>The activities carried out in the period 2014 - 2017 have resulted in an increased integration of World Heritage in training and qualification of tourism stakeholders</w:t>
      </w:r>
      <w:r w:rsidR="000F05CE" w:rsidRPr="005007C7">
        <w:rPr>
          <w:sz w:val="22"/>
          <w:szCs w:val="22"/>
        </w:rPr>
        <w:t>. Strengthened the</w:t>
      </w:r>
      <w:r w:rsidRPr="005007C7">
        <w:rPr>
          <w:sz w:val="22"/>
          <w:szCs w:val="22"/>
        </w:rPr>
        <w:t xml:space="preserve"> cooperation with other sectors on </w:t>
      </w:r>
      <w:r w:rsidR="000F05CE" w:rsidRPr="005007C7">
        <w:rPr>
          <w:sz w:val="22"/>
          <w:szCs w:val="22"/>
        </w:rPr>
        <w:t xml:space="preserve">behave of </w:t>
      </w:r>
      <w:r w:rsidRPr="005007C7">
        <w:rPr>
          <w:sz w:val="22"/>
          <w:szCs w:val="22"/>
        </w:rPr>
        <w:t>World Heritage promotion and communication</w:t>
      </w:r>
      <w:r w:rsidR="000F05CE" w:rsidRPr="005007C7">
        <w:rPr>
          <w:sz w:val="22"/>
          <w:szCs w:val="22"/>
        </w:rPr>
        <w:t xml:space="preserve">. Reinforced </w:t>
      </w:r>
      <w:r w:rsidRPr="005007C7">
        <w:rPr>
          <w:sz w:val="22"/>
          <w:szCs w:val="22"/>
        </w:rPr>
        <w:t>participation in partnership programmes, in World Heritage workshops and awareness campaigns, and in nature conservation projects.</w:t>
      </w:r>
    </w:p>
    <w:p w:rsidR="00F337D8" w:rsidRPr="00F337D8" w:rsidRDefault="00F337D8" w:rsidP="00566EC3">
      <w:pPr>
        <w:pStyle w:val="StandardWeb"/>
        <w:jc w:val="both"/>
        <w:rPr>
          <w:b/>
          <w:sz w:val="22"/>
          <w:szCs w:val="22"/>
        </w:rPr>
      </w:pPr>
      <w:r w:rsidRPr="00F337D8">
        <w:rPr>
          <w:b/>
          <w:sz w:val="22"/>
          <w:szCs w:val="22"/>
        </w:rPr>
        <w:t>9.1 Resources for collaboration and coordination</w:t>
      </w:r>
    </w:p>
    <w:p w:rsidR="00FE50C7" w:rsidRDefault="00F404C0" w:rsidP="005007C7">
      <w:pPr>
        <w:pStyle w:val="StandardWeb"/>
        <w:jc w:val="both"/>
        <w:rPr>
          <w:sz w:val="22"/>
          <w:szCs w:val="22"/>
        </w:rPr>
      </w:pPr>
      <w:r w:rsidRPr="005007C7">
        <w:rPr>
          <w:sz w:val="22"/>
          <w:szCs w:val="22"/>
        </w:rPr>
        <w:t xml:space="preserve">Taking into account the complexity of activities because of </w:t>
      </w:r>
      <w:r w:rsidR="00FE50C7" w:rsidRPr="005007C7">
        <w:rPr>
          <w:sz w:val="22"/>
          <w:szCs w:val="22"/>
        </w:rPr>
        <w:t xml:space="preserve">high number of </w:t>
      </w:r>
      <w:r w:rsidRPr="005007C7">
        <w:rPr>
          <w:sz w:val="22"/>
          <w:szCs w:val="22"/>
        </w:rPr>
        <w:t xml:space="preserve">various work themes, </w:t>
      </w:r>
      <w:r w:rsidR="00FE50C7" w:rsidRPr="005007C7">
        <w:rPr>
          <w:sz w:val="22"/>
          <w:szCs w:val="22"/>
        </w:rPr>
        <w:t xml:space="preserve">of </w:t>
      </w:r>
      <w:r w:rsidRPr="005007C7">
        <w:rPr>
          <w:sz w:val="22"/>
          <w:szCs w:val="22"/>
        </w:rPr>
        <w:t xml:space="preserve">involved stakeholder groups from various sectors on local, regional and national level (governments and private partners), as well as different funding schemes, an efficient network and coordination </w:t>
      </w:r>
      <w:r w:rsidR="007E534D">
        <w:rPr>
          <w:sz w:val="22"/>
          <w:szCs w:val="22"/>
        </w:rPr>
        <w:t>o</w:t>
      </w:r>
      <w:r w:rsidRPr="005007C7">
        <w:rPr>
          <w:sz w:val="22"/>
          <w:szCs w:val="22"/>
        </w:rPr>
        <w:t xml:space="preserve">n all levels is necessary. </w:t>
      </w:r>
      <w:r w:rsidR="00FE50C7" w:rsidRPr="005007C7">
        <w:rPr>
          <w:sz w:val="22"/>
          <w:szCs w:val="22"/>
        </w:rPr>
        <w:t xml:space="preserve">With so many actors involved active collaboration and communication among the trilateral, national and regional levels and among stakeholders is vital to efficient performing that maintains the goals and aspirations of the World Heritage. </w:t>
      </w:r>
      <w:r w:rsidRPr="005007C7">
        <w:rPr>
          <w:sz w:val="22"/>
          <w:szCs w:val="22"/>
        </w:rPr>
        <w:t xml:space="preserve">Network coordinators including a trilateral coordination of World Heritage sustainable tourism at the CWSS </w:t>
      </w:r>
      <w:r w:rsidRPr="005007C7">
        <w:rPr>
          <w:sz w:val="22"/>
          <w:szCs w:val="22"/>
        </w:rPr>
        <w:lastRenderedPageBreak/>
        <w:t xml:space="preserve">have been established but sometimes either only on project basis and or with limited time resources for trilateral tasks. There is a risk that with lacking project funding and staff the transnational WH activities cannot be carried out longer. </w:t>
      </w:r>
      <w:r w:rsidR="00F015F0">
        <w:rPr>
          <w:sz w:val="22"/>
          <w:szCs w:val="22"/>
        </w:rPr>
        <w:t xml:space="preserve">Therefore, </w:t>
      </w:r>
      <w:r w:rsidR="00BC05E9">
        <w:rPr>
          <w:sz w:val="22"/>
          <w:szCs w:val="22"/>
        </w:rPr>
        <w:t xml:space="preserve">sufficient resources </w:t>
      </w:r>
      <w:r w:rsidR="00B50FFE">
        <w:rPr>
          <w:sz w:val="22"/>
          <w:szCs w:val="22"/>
        </w:rPr>
        <w:t>s</w:t>
      </w:r>
      <w:r w:rsidR="00BC05E9">
        <w:rPr>
          <w:sz w:val="22"/>
          <w:szCs w:val="22"/>
        </w:rPr>
        <w:t>hould be made available</w:t>
      </w:r>
      <w:r w:rsidR="00B50FFE">
        <w:rPr>
          <w:sz w:val="22"/>
          <w:szCs w:val="22"/>
        </w:rPr>
        <w:t xml:space="preserve"> at CWSS and at local level</w:t>
      </w:r>
      <w:r w:rsidR="00BC05E9">
        <w:rPr>
          <w:sz w:val="22"/>
          <w:szCs w:val="22"/>
        </w:rPr>
        <w:t xml:space="preserve"> </w:t>
      </w:r>
      <w:r w:rsidR="00FE50C7" w:rsidRPr="005007C7">
        <w:rPr>
          <w:sz w:val="22"/>
          <w:szCs w:val="22"/>
        </w:rPr>
        <w:t xml:space="preserve">to </w:t>
      </w:r>
      <w:r w:rsidR="002E3EDB" w:rsidRPr="005007C7">
        <w:rPr>
          <w:sz w:val="22"/>
          <w:szCs w:val="22"/>
        </w:rPr>
        <w:t>support</w:t>
      </w:r>
      <w:r w:rsidR="00FE50C7" w:rsidRPr="005007C7">
        <w:rPr>
          <w:sz w:val="22"/>
          <w:szCs w:val="22"/>
        </w:rPr>
        <w:t xml:space="preserve"> efficient</w:t>
      </w:r>
      <w:r w:rsidR="00B50FFE">
        <w:rPr>
          <w:sz w:val="22"/>
          <w:szCs w:val="22"/>
        </w:rPr>
        <w:t xml:space="preserve"> trilateral</w:t>
      </w:r>
      <w:r w:rsidR="002E3EDB" w:rsidRPr="005007C7">
        <w:rPr>
          <w:sz w:val="22"/>
          <w:szCs w:val="22"/>
        </w:rPr>
        <w:t xml:space="preserve"> </w:t>
      </w:r>
      <w:r w:rsidR="00FE50C7" w:rsidRPr="005007C7">
        <w:rPr>
          <w:sz w:val="22"/>
          <w:szCs w:val="22"/>
        </w:rPr>
        <w:t>communication and to establish a culture of collaboration that will serve</w:t>
      </w:r>
      <w:r w:rsidR="002E3EDB" w:rsidRPr="005007C7">
        <w:rPr>
          <w:sz w:val="22"/>
          <w:szCs w:val="22"/>
        </w:rPr>
        <w:t xml:space="preserve"> the WSWH, the trilateral cooperation and each local entity</w:t>
      </w:r>
      <w:r w:rsidR="005007C7" w:rsidRPr="005007C7">
        <w:rPr>
          <w:sz w:val="22"/>
          <w:szCs w:val="22"/>
        </w:rPr>
        <w:t>.</w:t>
      </w:r>
      <w:r w:rsidR="00B50FFE">
        <w:rPr>
          <w:sz w:val="22"/>
          <w:szCs w:val="22"/>
        </w:rPr>
        <w:t xml:space="preserve"> </w:t>
      </w:r>
    </w:p>
    <w:p w:rsidR="00F71EC2" w:rsidRPr="005007C7" w:rsidRDefault="00F337D8" w:rsidP="00566EC3">
      <w:pPr>
        <w:pStyle w:val="StandardWeb"/>
        <w:jc w:val="both"/>
        <w:rPr>
          <w:b/>
          <w:sz w:val="22"/>
          <w:szCs w:val="22"/>
        </w:rPr>
      </w:pPr>
      <w:r>
        <w:rPr>
          <w:b/>
          <w:sz w:val="22"/>
          <w:szCs w:val="22"/>
        </w:rPr>
        <w:t>9.</w:t>
      </w:r>
      <w:r w:rsidR="00A90DFE">
        <w:rPr>
          <w:b/>
          <w:sz w:val="22"/>
          <w:szCs w:val="22"/>
        </w:rPr>
        <w:t>2</w:t>
      </w:r>
      <w:r>
        <w:rPr>
          <w:b/>
          <w:sz w:val="22"/>
          <w:szCs w:val="22"/>
        </w:rPr>
        <w:t xml:space="preserve"> Develop / Update </w:t>
      </w:r>
      <w:r w:rsidR="00F71EC2" w:rsidRPr="005007C7">
        <w:rPr>
          <w:b/>
          <w:sz w:val="22"/>
          <w:szCs w:val="22"/>
        </w:rPr>
        <w:t xml:space="preserve">Action Plan </w:t>
      </w:r>
    </w:p>
    <w:p w:rsidR="00F337D8" w:rsidRDefault="00F015F0" w:rsidP="00566EC3">
      <w:pPr>
        <w:pStyle w:val="StandardWeb"/>
        <w:jc w:val="both"/>
        <w:rPr>
          <w:sz w:val="22"/>
          <w:szCs w:val="22"/>
        </w:rPr>
      </w:pPr>
      <w:r>
        <w:rPr>
          <w:sz w:val="22"/>
          <w:szCs w:val="22"/>
        </w:rPr>
        <w:t xml:space="preserve">The </w:t>
      </w:r>
      <w:r w:rsidR="00BC05E9">
        <w:rPr>
          <w:sz w:val="22"/>
          <w:szCs w:val="22"/>
        </w:rPr>
        <w:t xml:space="preserve">STS </w:t>
      </w:r>
      <w:r w:rsidR="00C90AC3" w:rsidRPr="005007C7">
        <w:rPr>
          <w:sz w:val="22"/>
          <w:szCs w:val="22"/>
        </w:rPr>
        <w:t>Action Plan</w:t>
      </w:r>
      <w:r w:rsidR="00F337D8">
        <w:rPr>
          <w:sz w:val="22"/>
          <w:szCs w:val="22"/>
        </w:rPr>
        <w:t xml:space="preserve"> of 2013</w:t>
      </w:r>
      <w:r w:rsidR="00BC05E9">
        <w:rPr>
          <w:sz w:val="22"/>
          <w:szCs w:val="22"/>
        </w:rPr>
        <w:t xml:space="preserve"> consists of 72 actions</w:t>
      </w:r>
      <w:r w:rsidR="00554F50">
        <w:rPr>
          <w:sz w:val="22"/>
          <w:szCs w:val="22"/>
        </w:rPr>
        <w:t xml:space="preserve"> (see </w:t>
      </w:r>
      <w:r w:rsidR="00554F50" w:rsidRPr="00554F50">
        <w:rPr>
          <w:sz w:val="22"/>
          <w:szCs w:val="22"/>
          <w:u w:val="single"/>
        </w:rPr>
        <w:t>Annex 3</w:t>
      </w:r>
      <w:r w:rsidR="00554F50">
        <w:rPr>
          <w:sz w:val="22"/>
          <w:szCs w:val="22"/>
        </w:rPr>
        <w:t>)</w:t>
      </w:r>
      <w:r w:rsidR="00BC05E9">
        <w:rPr>
          <w:sz w:val="22"/>
          <w:szCs w:val="22"/>
        </w:rPr>
        <w:t xml:space="preserve">, from </w:t>
      </w:r>
      <w:r>
        <w:rPr>
          <w:sz w:val="22"/>
          <w:szCs w:val="22"/>
        </w:rPr>
        <w:t xml:space="preserve">which </w:t>
      </w:r>
      <w:r w:rsidR="00C90AC3" w:rsidRPr="005007C7">
        <w:rPr>
          <w:sz w:val="22"/>
          <w:szCs w:val="22"/>
        </w:rPr>
        <w:t xml:space="preserve">about 45 have been </w:t>
      </w:r>
      <w:r w:rsidR="00F337D8">
        <w:rPr>
          <w:sz w:val="22"/>
          <w:szCs w:val="22"/>
        </w:rPr>
        <w:t>categorized as h</w:t>
      </w:r>
      <w:r w:rsidR="00C90AC3" w:rsidRPr="005007C7">
        <w:rPr>
          <w:sz w:val="22"/>
          <w:szCs w:val="22"/>
        </w:rPr>
        <w:t xml:space="preserve">igh priority. 12 of </w:t>
      </w:r>
      <w:r w:rsidR="00554F50">
        <w:rPr>
          <w:sz w:val="22"/>
          <w:szCs w:val="22"/>
        </w:rPr>
        <w:t>the high priority</w:t>
      </w:r>
      <w:r w:rsidR="00C90AC3" w:rsidRPr="005007C7">
        <w:rPr>
          <w:sz w:val="22"/>
          <w:szCs w:val="22"/>
        </w:rPr>
        <w:t xml:space="preserve"> have not yet been implemented mainly due to l</w:t>
      </w:r>
      <w:r w:rsidR="002E3EDB" w:rsidRPr="005007C7">
        <w:rPr>
          <w:sz w:val="22"/>
          <w:szCs w:val="22"/>
        </w:rPr>
        <w:t>a</w:t>
      </w:r>
      <w:r w:rsidR="00C90AC3" w:rsidRPr="005007C7">
        <w:rPr>
          <w:sz w:val="22"/>
          <w:szCs w:val="22"/>
        </w:rPr>
        <w:t>ck of resources, whereas 27 are ongoing (most of the</w:t>
      </w:r>
      <w:r w:rsidR="00047A3A">
        <w:rPr>
          <w:sz w:val="22"/>
          <w:szCs w:val="22"/>
        </w:rPr>
        <w:t>se</w:t>
      </w:r>
      <w:r w:rsidR="00C90AC3" w:rsidRPr="005007C7">
        <w:rPr>
          <w:sz w:val="22"/>
          <w:szCs w:val="22"/>
        </w:rPr>
        <w:t xml:space="preserve"> address long–term activities such as training and information</w:t>
      </w:r>
      <w:r w:rsidR="00554F50">
        <w:rPr>
          <w:sz w:val="22"/>
          <w:szCs w:val="22"/>
        </w:rPr>
        <w:t xml:space="preserve"> of tourism stakeholders), and six</w:t>
      </w:r>
      <w:r w:rsidR="00C90AC3" w:rsidRPr="005007C7">
        <w:rPr>
          <w:sz w:val="22"/>
          <w:szCs w:val="22"/>
        </w:rPr>
        <w:t xml:space="preserve"> have been concluded (such as WH toolkit, WH sign posts, WH brand paper and </w:t>
      </w:r>
      <w:proofErr w:type="spellStart"/>
      <w:r w:rsidR="00C90AC3" w:rsidRPr="005007C7">
        <w:rPr>
          <w:sz w:val="22"/>
          <w:szCs w:val="22"/>
        </w:rPr>
        <w:t>glocal</w:t>
      </w:r>
      <w:proofErr w:type="spellEnd"/>
      <w:r w:rsidR="00C90AC3" w:rsidRPr="005007C7">
        <w:rPr>
          <w:sz w:val="22"/>
          <w:szCs w:val="22"/>
        </w:rPr>
        <w:t xml:space="preserve"> flyers). </w:t>
      </w:r>
    </w:p>
    <w:p w:rsidR="00F337D8" w:rsidRDefault="00F337D8" w:rsidP="00566EC3">
      <w:pPr>
        <w:pStyle w:val="StandardWeb"/>
        <w:jc w:val="both"/>
        <w:rPr>
          <w:sz w:val="22"/>
          <w:szCs w:val="22"/>
        </w:rPr>
      </w:pPr>
      <w:r>
        <w:rPr>
          <w:sz w:val="22"/>
          <w:szCs w:val="22"/>
        </w:rPr>
        <w:t>The SWOT analysis of the Action Plan (</w:t>
      </w:r>
      <w:r w:rsidRPr="00A90DFE">
        <w:rPr>
          <w:sz w:val="22"/>
          <w:szCs w:val="22"/>
          <w:u w:val="single"/>
        </w:rPr>
        <w:t>Annex 1.1</w:t>
      </w:r>
      <w:r>
        <w:rPr>
          <w:sz w:val="22"/>
          <w:szCs w:val="22"/>
        </w:rPr>
        <w:t xml:space="preserve">) revealed the strength and the opportunities, but also a number of weaknesses mainly due to lack of resources in implementing the plan, but also with regard to </w:t>
      </w:r>
      <w:r w:rsidR="00A90DFE">
        <w:rPr>
          <w:sz w:val="22"/>
          <w:szCs w:val="22"/>
        </w:rPr>
        <w:t xml:space="preserve">setting priorities and defining </w:t>
      </w:r>
      <w:r w:rsidR="00A90DFE" w:rsidRPr="00A90DFE">
        <w:rPr>
          <w:b/>
          <w:sz w:val="22"/>
          <w:szCs w:val="22"/>
        </w:rPr>
        <w:t xml:space="preserve">SMART </w:t>
      </w:r>
      <w:r w:rsidR="005849B8" w:rsidRPr="005849B8">
        <w:rPr>
          <w:lang w:val="en-US"/>
        </w:rPr>
        <w:t>Specific – Measurable – Assignable – Realistic – Time-related)</w:t>
      </w:r>
      <w:r w:rsidR="00B06F0C">
        <w:rPr>
          <w:b/>
          <w:sz w:val="22"/>
          <w:szCs w:val="22"/>
        </w:rPr>
        <w:t xml:space="preserve"> </w:t>
      </w:r>
      <w:r w:rsidR="00A90DFE">
        <w:rPr>
          <w:sz w:val="22"/>
          <w:szCs w:val="22"/>
        </w:rPr>
        <w:t>goals and assessing the impact of the single activities.</w:t>
      </w:r>
    </w:p>
    <w:p w:rsidR="00A90DFE" w:rsidRPr="00A90DFE" w:rsidRDefault="00A90DFE" w:rsidP="00A90DFE">
      <w:pPr>
        <w:pStyle w:val="StandardWeb"/>
        <w:jc w:val="both"/>
        <w:rPr>
          <w:sz w:val="22"/>
          <w:szCs w:val="22"/>
        </w:rPr>
      </w:pPr>
      <w:r>
        <w:rPr>
          <w:sz w:val="22"/>
          <w:szCs w:val="22"/>
        </w:rPr>
        <w:t xml:space="preserve">TG-STS </w:t>
      </w:r>
      <w:r w:rsidRPr="00A90DFE">
        <w:rPr>
          <w:sz w:val="22"/>
          <w:szCs w:val="22"/>
        </w:rPr>
        <w:t xml:space="preserve">regarded the development of a </w:t>
      </w:r>
      <w:r w:rsidRPr="00A90DFE">
        <w:rPr>
          <w:b/>
          <w:sz w:val="22"/>
          <w:szCs w:val="22"/>
        </w:rPr>
        <w:t>joint WH marketing plan</w:t>
      </w:r>
      <w:r w:rsidRPr="00A90DFE">
        <w:rPr>
          <w:sz w:val="22"/>
          <w:szCs w:val="22"/>
        </w:rPr>
        <w:t xml:space="preserve"> for the Danish-Dutch-German Wadden Sea as the main goal for the next period. Sufficient resources </w:t>
      </w:r>
      <w:r>
        <w:rPr>
          <w:sz w:val="22"/>
          <w:szCs w:val="22"/>
        </w:rPr>
        <w:t>should therefore</w:t>
      </w:r>
      <w:r w:rsidRPr="00A90DFE">
        <w:rPr>
          <w:sz w:val="22"/>
          <w:szCs w:val="22"/>
        </w:rPr>
        <w:t xml:space="preserve"> be made available trilaterally. The focus should be on practical work and implementation </w:t>
      </w:r>
      <w:r w:rsidR="00871A92">
        <w:rPr>
          <w:sz w:val="22"/>
          <w:szCs w:val="22"/>
        </w:rPr>
        <w:t>at</w:t>
      </w:r>
      <w:r w:rsidRPr="00A90DFE">
        <w:rPr>
          <w:sz w:val="22"/>
          <w:szCs w:val="22"/>
        </w:rPr>
        <w:t xml:space="preserve"> the local level.</w:t>
      </w:r>
    </w:p>
    <w:p w:rsidR="00A90DFE" w:rsidRDefault="00A90DFE" w:rsidP="00566EC3">
      <w:pPr>
        <w:pStyle w:val="StandardWeb"/>
        <w:jc w:val="both"/>
        <w:rPr>
          <w:sz w:val="22"/>
          <w:szCs w:val="22"/>
        </w:rPr>
      </w:pPr>
      <w:r>
        <w:rPr>
          <w:sz w:val="22"/>
          <w:szCs w:val="22"/>
        </w:rPr>
        <w:t xml:space="preserve">TG-STS will therefore update the current </w:t>
      </w:r>
      <w:r w:rsidR="00C90AC3" w:rsidRPr="005007C7">
        <w:rPr>
          <w:sz w:val="22"/>
          <w:szCs w:val="22"/>
        </w:rPr>
        <w:t xml:space="preserve">action plan </w:t>
      </w:r>
      <w:r>
        <w:rPr>
          <w:sz w:val="22"/>
          <w:szCs w:val="22"/>
        </w:rPr>
        <w:t>to integrate these aspects and make the action plan more tangible for stakeholders.</w:t>
      </w:r>
    </w:p>
    <w:p w:rsidR="00FA4B7C" w:rsidRPr="00A90DFE" w:rsidRDefault="00A90DFE" w:rsidP="00566EC3">
      <w:pPr>
        <w:pStyle w:val="StandardWeb"/>
        <w:jc w:val="both"/>
        <w:rPr>
          <w:b/>
          <w:sz w:val="22"/>
          <w:szCs w:val="22"/>
        </w:rPr>
      </w:pPr>
      <w:r w:rsidRPr="00A90DFE">
        <w:rPr>
          <w:b/>
          <w:sz w:val="22"/>
          <w:szCs w:val="22"/>
        </w:rPr>
        <w:t>9.3 Roles and responsibilities of TG-STS</w:t>
      </w:r>
    </w:p>
    <w:p w:rsidR="00A90DFE" w:rsidRDefault="00A90DFE" w:rsidP="00566EC3">
      <w:pPr>
        <w:pStyle w:val="StandardWeb"/>
        <w:jc w:val="both"/>
        <w:rPr>
          <w:sz w:val="22"/>
          <w:szCs w:val="22"/>
        </w:rPr>
      </w:pPr>
      <w:r>
        <w:rPr>
          <w:sz w:val="22"/>
          <w:szCs w:val="22"/>
        </w:rPr>
        <w:t>TG-STS also discussed the f</w:t>
      </w:r>
      <w:r w:rsidRPr="00A90DFE">
        <w:rPr>
          <w:sz w:val="22"/>
          <w:szCs w:val="22"/>
        </w:rPr>
        <w:t>unctioning of the TG-STS with the aim to further improve the effectiveness of the TG work for the period 2018 – 2022 (Annex 1.2)</w:t>
      </w:r>
      <w:r>
        <w:rPr>
          <w:sz w:val="22"/>
          <w:szCs w:val="22"/>
        </w:rPr>
        <w:t>.</w:t>
      </w:r>
    </w:p>
    <w:p w:rsidR="00603678" w:rsidRDefault="00603678" w:rsidP="00603678">
      <w:pPr>
        <w:pStyle w:val="StandardWeb"/>
        <w:jc w:val="both"/>
        <w:rPr>
          <w:sz w:val="22"/>
          <w:szCs w:val="22"/>
        </w:rPr>
      </w:pPr>
      <w:r>
        <w:rPr>
          <w:sz w:val="22"/>
          <w:szCs w:val="22"/>
        </w:rPr>
        <w:t xml:space="preserve">All </w:t>
      </w:r>
      <w:r w:rsidR="00A90DFE">
        <w:rPr>
          <w:sz w:val="22"/>
          <w:szCs w:val="22"/>
        </w:rPr>
        <w:t xml:space="preserve">TG-STS </w:t>
      </w:r>
      <w:r>
        <w:rPr>
          <w:sz w:val="22"/>
          <w:szCs w:val="22"/>
        </w:rPr>
        <w:t xml:space="preserve">members reconfirmed their strong commitment to cooperate trilaterally with the TG-STS as a steering group and an exchange platform for all organizations related to WH tourism activities. </w:t>
      </w:r>
    </w:p>
    <w:p w:rsidR="00603678" w:rsidRDefault="00603678" w:rsidP="00603678">
      <w:pPr>
        <w:pStyle w:val="StandardWeb"/>
        <w:jc w:val="both"/>
        <w:rPr>
          <w:sz w:val="22"/>
          <w:szCs w:val="22"/>
        </w:rPr>
      </w:pPr>
      <w:r w:rsidRPr="00603678">
        <w:rPr>
          <w:sz w:val="22"/>
          <w:szCs w:val="22"/>
        </w:rPr>
        <w:t xml:space="preserve">However, role and responsibilities of TG-STS in decision making was sometimes regarded as unclear (what can TG-STS decide and relation to TG-WH and WSB? e.g. decisions on merchandising or projects such as PROWAD). A more concrete mandate should be given to TG-STS which would also help to better involve tourism associations and to connect to the working level in the regions. </w:t>
      </w:r>
    </w:p>
    <w:p w:rsidR="00603678" w:rsidRPr="00603678" w:rsidRDefault="00603678" w:rsidP="00603678">
      <w:pPr>
        <w:pStyle w:val="StandardWeb"/>
        <w:jc w:val="both"/>
        <w:rPr>
          <w:sz w:val="22"/>
          <w:szCs w:val="22"/>
        </w:rPr>
      </w:pPr>
      <w:r w:rsidRPr="00603678">
        <w:rPr>
          <w:sz w:val="22"/>
          <w:szCs w:val="22"/>
        </w:rPr>
        <w:t>T</w:t>
      </w:r>
      <w:r>
        <w:rPr>
          <w:sz w:val="22"/>
          <w:szCs w:val="22"/>
        </w:rPr>
        <w:t xml:space="preserve">G-STS </w:t>
      </w:r>
      <w:r w:rsidRPr="00603678">
        <w:rPr>
          <w:sz w:val="22"/>
          <w:szCs w:val="22"/>
        </w:rPr>
        <w:t>recommended that the mandate of TG-STS should be more clearly defined</w:t>
      </w:r>
      <w:r>
        <w:rPr>
          <w:sz w:val="22"/>
          <w:szCs w:val="22"/>
        </w:rPr>
        <w:t xml:space="preserve"> in the Terms of References (current </w:t>
      </w:r>
      <w:proofErr w:type="spellStart"/>
      <w:r>
        <w:rPr>
          <w:sz w:val="22"/>
          <w:szCs w:val="22"/>
        </w:rPr>
        <w:t>ToR</w:t>
      </w:r>
      <w:proofErr w:type="spellEnd"/>
      <w:r>
        <w:rPr>
          <w:sz w:val="22"/>
          <w:szCs w:val="22"/>
        </w:rPr>
        <w:t xml:space="preserve"> in Annex 2)</w:t>
      </w:r>
      <w:r w:rsidRPr="00603678">
        <w:rPr>
          <w:sz w:val="22"/>
          <w:szCs w:val="22"/>
        </w:rPr>
        <w:t xml:space="preserve"> in specific with regard to the Wadden Sea WH logo and the WH brand to avoid overlap with TG-WH and WSB. The meeting also suggested a representation of the TG-STS chairman at WSB meeting.</w:t>
      </w:r>
    </w:p>
    <w:p w:rsidR="00603678" w:rsidRPr="00603678" w:rsidRDefault="00603678" w:rsidP="00603678">
      <w:pPr>
        <w:pStyle w:val="StandardWeb"/>
        <w:jc w:val="both"/>
        <w:rPr>
          <w:sz w:val="22"/>
          <w:szCs w:val="22"/>
        </w:rPr>
      </w:pPr>
      <w:r w:rsidRPr="00603678">
        <w:rPr>
          <w:sz w:val="22"/>
          <w:szCs w:val="22"/>
        </w:rPr>
        <w:t xml:space="preserve">Furthermore, it was strongly recommended that sufficient resources should be made available at CWSS for coordination and implementation of the STS (Sustainable </w:t>
      </w:r>
      <w:r w:rsidRPr="00603678">
        <w:rPr>
          <w:sz w:val="22"/>
          <w:szCs w:val="22"/>
        </w:rPr>
        <w:lastRenderedPageBreak/>
        <w:t>Tourism Project Officer) and to better connect local levels with each other (apply SMART approach).</w:t>
      </w:r>
    </w:p>
    <w:p w:rsidR="00F337D8" w:rsidRPr="005007C7" w:rsidRDefault="00F337D8" w:rsidP="00566EC3">
      <w:pPr>
        <w:pStyle w:val="StandardWeb"/>
        <w:jc w:val="both"/>
        <w:rPr>
          <w:sz w:val="22"/>
          <w:szCs w:val="22"/>
        </w:rPr>
      </w:pPr>
    </w:p>
    <w:p w:rsidR="00F404C0" w:rsidRPr="005007C7" w:rsidRDefault="00F337D8" w:rsidP="00566EC3">
      <w:pPr>
        <w:pStyle w:val="StandardWeb"/>
        <w:jc w:val="both"/>
        <w:rPr>
          <w:b/>
          <w:sz w:val="22"/>
          <w:szCs w:val="22"/>
        </w:rPr>
      </w:pPr>
      <w:r>
        <w:rPr>
          <w:b/>
          <w:sz w:val="22"/>
          <w:szCs w:val="22"/>
        </w:rPr>
        <w:t>Proposal</w:t>
      </w:r>
    </w:p>
    <w:p w:rsidR="00BC05E9" w:rsidRPr="00047A3A" w:rsidRDefault="00BC05E9" w:rsidP="00BC05E9">
      <w:pPr>
        <w:pStyle w:val="StandardWeb"/>
        <w:numPr>
          <w:ilvl w:val="0"/>
          <w:numId w:val="32"/>
        </w:numPr>
        <w:jc w:val="both"/>
        <w:rPr>
          <w:sz w:val="22"/>
          <w:szCs w:val="22"/>
        </w:rPr>
      </w:pPr>
      <w:r w:rsidRPr="00A46416">
        <w:rPr>
          <w:b/>
          <w:sz w:val="22"/>
          <w:szCs w:val="22"/>
        </w:rPr>
        <w:t>WSB to provide</w:t>
      </w:r>
      <w:r w:rsidRPr="00A46416">
        <w:rPr>
          <w:sz w:val="22"/>
          <w:szCs w:val="22"/>
        </w:rPr>
        <w:t xml:space="preserve"> sufficient resources </w:t>
      </w:r>
      <w:r w:rsidRPr="00047A3A">
        <w:rPr>
          <w:sz w:val="22"/>
          <w:szCs w:val="22"/>
        </w:rPr>
        <w:t>at CWSS for coordination and implementation of the STS (Sustainable Tourism Project Officer) and to better connect local levels in the three countries with each oth</w:t>
      </w:r>
      <w:r>
        <w:rPr>
          <w:sz w:val="22"/>
          <w:szCs w:val="22"/>
        </w:rPr>
        <w:t>er, the STS and the Action Plan</w:t>
      </w:r>
      <w:r w:rsidR="00871A92">
        <w:rPr>
          <w:sz w:val="22"/>
          <w:szCs w:val="22"/>
        </w:rPr>
        <w:t>.</w:t>
      </w:r>
    </w:p>
    <w:p w:rsidR="007D14BA" w:rsidRDefault="00A46416" w:rsidP="007D14BA">
      <w:pPr>
        <w:pStyle w:val="StandardWeb"/>
        <w:numPr>
          <w:ilvl w:val="0"/>
          <w:numId w:val="32"/>
        </w:numPr>
        <w:jc w:val="both"/>
        <w:rPr>
          <w:sz w:val="22"/>
          <w:szCs w:val="22"/>
        </w:rPr>
      </w:pPr>
      <w:r>
        <w:rPr>
          <w:b/>
          <w:sz w:val="22"/>
          <w:szCs w:val="22"/>
        </w:rPr>
        <w:t>WSB to acknowledge</w:t>
      </w:r>
      <w:r w:rsidR="007D14BA" w:rsidRPr="005007C7">
        <w:rPr>
          <w:sz w:val="22"/>
          <w:szCs w:val="22"/>
        </w:rPr>
        <w:t xml:space="preserve"> the broad support of the tourism sector to protect and maintain the OUV by jointly implementing the Sustainable Tourism Strategy and action plan as shared responsibility of governments and stakeholders, </w:t>
      </w:r>
      <w:r>
        <w:rPr>
          <w:sz w:val="22"/>
          <w:szCs w:val="22"/>
        </w:rPr>
        <w:t xml:space="preserve">supporting the World Heritage Convention and implementing </w:t>
      </w:r>
      <w:r w:rsidR="00BC05E9">
        <w:rPr>
          <w:sz w:val="22"/>
          <w:szCs w:val="22"/>
        </w:rPr>
        <w:t>the request by the WH Committee.</w:t>
      </w:r>
    </w:p>
    <w:p w:rsidR="00603678" w:rsidRDefault="00A46416" w:rsidP="00A6385E">
      <w:pPr>
        <w:pStyle w:val="StandardWeb"/>
        <w:numPr>
          <w:ilvl w:val="0"/>
          <w:numId w:val="32"/>
        </w:numPr>
        <w:jc w:val="both"/>
        <w:rPr>
          <w:sz w:val="22"/>
          <w:szCs w:val="22"/>
        </w:rPr>
      </w:pPr>
      <w:r>
        <w:rPr>
          <w:b/>
          <w:sz w:val="22"/>
          <w:szCs w:val="22"/>
        </w:rPr>
        <w:t xml:space="preserve">WSB to instruct </w:t>
      </w:r>
      <w:r w:rsidRPr="00A46416">
        <w:rPr>
          <w:sz w:val="22"/>
          <w:szCs w:val="22"/>
        </w:rPr>
        <w:t xml:space="preserve">TG-STS to prepare </w:t>
      </w:r>
      <w:r w:rsidR="00603678" w:rsidRPr="00A46416">
        <w:rPr>
          <w:sz w:val="22"/>
          <w:szCs w:val="22"/>
        </w:rPr>
        <w:t>a</w:t>
      </w:r>
      <w:r w:rsidR="007D14BA" w:rsidRPr="005007C7">
        <w:rPr>
          <w:sz w:val="22"/>
          <w:szCs w:val="22"/>
        </w:rPr>
        <w:t xml:space="preserve"> revised Action Plan 2018 -</w:t>
      </w:r>
      <w:r w:rsidR="00AD514D" w:rsidRPr="005007C7">
        <w:rPr>
          <w:sz w:val="22"/>
          <w:szCs w:val="22"/>
        </w:rPr>
        <w:t xml:space="preserve"> </w:t>
      </w:r>
      <w:r w:rsidR="007D14BA" w:rsidRPr="005007C7">
        <w:rPr>
          <w:sz w:val="22"/>
          <w:szCs w:val="22"/>
        </w:rPr>
        <w:t>2022 to jointly implement t</w:t>
      </w:r>
      <w:r w:rsidR="00603678">
        <w:rPr>
          <w:sz w:val="22"/>
          <w:szCs w:val="22"/>
        </w:rPr>
        <w:t>he Sustainable Tourism Strategy applying the SMART approach</w:t>
      </w:r>
      <w:r w:rsidR="00B25D43">
        <w:rPr>
          <w:sz w:val="22"/>
          <w:szCs w:val="22"/>
        </w:rPr>
        <w:t>.</w:t>
      </w:r>
    </w:p>
    <w:p w:rsidR="00603678" w:rsidRDefault="00A46416" w:rsidP="00A6385E">
      <w:pPr>
        <w:pStyle w:val="StandardWeb"/>
        <w:numPr>
          <w:ilvl w:val="0"/>
          <w:numId w:val="32"/>
        </w:numPr>
        <w:jc w:val="both"/>
        <w:rPr>
          <w:sz w:val="22"/>
          <w:szCs w:val="22"/>
        </w:rPr>
      </w:pPr>
      <w:r w:rsidRPr="00A46416">
        <w:rPr>
          <w:b/>
          <w:sz w:val="22"/>
          <w:szCs w:val="22"/>
        </w:rPr>
        <w:t>WSB to define</w:t>
      </w:r>
      <w:r>
        <w:rPr>
          <w:sz w:val="22"/>
          <w:szCs w:val="22"/>
        </w:rPr>
        <w:t xml:space="preserve"> mandate and responsibilities of TG-STS in relation to decision-making regarding the Wadden Sea WH brand and representation of the TG-STS chairman at WSB meetings.</w:t>
      </w:r>
    </w:p>
    <w:p w:rsidR="003B71F5" w:rsidRDefault="003B71F5">
      <w:pPr>
        <w:rPr>
          <w:rFonts w:ascii="Arial" w:hAnsi="Arial" w:cs="Arial"/>
          <w:color w:val="111111"/>
          <w:sz w:val="22"/>
          <w:szCs w:val="22"/>
          <w:lang w:val="en-GB" w:eastAsia="en-GB"/>
        </w:rPr>
      </w:pPr>
      <w:r>
        <w:rPr>
          <w:sz w:val="22"/>
          <w:szCs w:val="22"/>
        </w:rPr>
        <w:br w:type="page"/>
      </w:r>
    </w:p>
    <w:p w:rsidR="003B71F5" w:rsidRDefault="003B71F5" w:rsidP="003B71F5">
      <w:pPr>
        <w:pStyle w:val="StandardWeb"/>
        <w:jc w:val="both"/>
        <w:rPr>
          <w:sz w:val="22"/>
          <w:szCs w:val="22"/>
        </w:rPr>
      </w:pPr>
    </w:p>
    <w:p w:rsidR="003B71F5" w:rsidRDefault="003B71F5" w:rsidP="003B71F5">
      <w:pPr>
        <w:pStyle w:val="StandardWeb"/>
        <w:jc w:val="both"/>
        <w:rPr>
          <w:b/>
          <w:sz w:val="22"/>
          <w:szCs w:val="22"/>
        </w:rPr>
      </w:pPr>
      <w:r w:rsidRPr="003B71F5">
        <w:rPr>
          <w:b/>
          <w:sz w:val="22"/>
          <w:szCs w:val="22"/>
        </w:rPr>
        <w:t>ANNEX 1 SWOT ANAYSIS</w:t>
      </w:r>
    </w:p>
    <w:p w:rsidR="00CF3A66" w:rsidRPr="00E34F20" w:rsidRDefault="00CF3A66" w:rsidP="00CF3A66">
      <w:pPr>
        <w:tabs>
          <w:tab w:val="left" w:pos="360"/>
        </w:tabs>
        <w:rPr>
          <w:rFonts w:ascii="Arial" w:hAnsi="Arial" w:cs="Arial"/>
          <w:b/>
          <w:sz w:val="20"/>
          <w:szCs w:val="20"/>
        </w:rPr>
      </w:pPr>
      <w:r>
        <w:rPr>
          <w:rFonts w:ascii="Arial" w:hAnsi="Arial" w:cs="Arial"/>
          <w:b/>
          <w:sz w:val="20"/>
          <w:szCs w:val="20"/>
        </w:rPr>
        <w:t xml:space="preserve">1. </w:t>
      </w:r>
      <w:r w:rsidRPr="00E34F20">
        <w:rPr>
          <w:rFonts w:ascii="Arial" w:hAnsi="Arial" w:cs="Arial"/>
          <w:b/>
          <w:sz w:val="20"/>
          <w:szCs w:val="20"/>
        </w:rPr>
        <w:t>SWOT Analysis Implem</w:t>
      </w:r>
      <w:r>
        <w:rPr>
          <w:rFonts w:ascii="Arial" w:hAnsi="Arial" w:cs="Arial"/>
          <w:b/>
          <w:sz w:val="20"/>
          <w:szCs w:val="20"/>
        </w:rPr>
        <w:t>en</w:t>
      </w:r>
      <w:r w:rsidRPr="00E34F20">
        <w:rPr>
          <w:rFonts w:ascii="Arial" w:hAnsi="Arial" w:cs="Arial"/>
          <w:b/>
          <w:sz w:val="20"/>
          <w:szCs w:val="20"/>
        </w:rPr>
        <w:t>tation</w:t>
      </w:r>
      <w:r>
        <w:rPr>
          <w:rFonts w:ascii="Arial" w:hAnsi="Arial" w:cs="Arial"/>
          <w:b/>
          <w:sz w:val="20"/>
          <w:szCs w:val="20"/>
        </w:rPr>
        <w:t xml:space="preserve"> </w:t>
      </w:r>
      <w:r w:rsidRPr="00E34F20">
        <w:rPr>
          <w:rFonts w:ascii="Arial" w:hAnsi="Arial" w:cs="Arial"/>
          <w:b/>
          <w:sz w:val="20"/>
          <w:szCs w:val="20"/>
        </w:rPr>
        <w:t xml:space="preserve">Action </w:t>
      </w:r>
      <w:r w:rsidR="004A4EB1">
        <w:rPr>
          <w:rFonts w:ascii="Arial" w:hAnsi="Arial" w:cs="Arial"/>
          <w:b/>
          <w:sz w:val="20"/>
          <w:szCs w:val="20"/>
        </w:rPr>
        <w:t>Plan 2013</w:t>
      </w:r>
    </w:p>
    <w:p w:rsidR="00CF3A66" w:rsidRDefault="00CF3A66" w:rsidP="00CF3A66">
      <w:pPr>
        <w:tabs>
          <w:tab w:val="left" w:pos="360"/>
        </w:tabs>
        <w:rPr>
          <w:rFonts w:ascii="Arial" w:hAnsi="Arial" w:cs="Arial"/>
          <w:sz w:val="20"/>
          <w:szCs w:val="20"/>
        </w:rPr>
      </w:pPr>
    </w:p>
    <w:p w:rsidR="00CF3A66" w:rsidRDefault="003F5B18" w:rsidP="00CF3A66">
      <w:pPr>
        <w:tabs>
          <w:tab w:val="left" w:pos="360"/>
        </w:tabs>
        <w:rPr>
          <w:rFonts w:ascii="Arial" w:hAnsi="Arial" w:cs="Arial"/>
          <w:sz w:val="20"/>
          <w:szCs w:val="20"/>
        </w:rPr>
      </w:pPr>
      <w:r>
        <w:rPr>
          <w:rFonts w:ascii="Arial" w:hAnsi="Arial" w:cs="Arial"/>
          <w:sz w:val="20"/>
          <w:szCs w:val="20"/>
        </w:rPr>
        <w:t>A</w:t>
      </w:r>
      <w:r w:rsidR="00CF3A66">
        <w:rPr>
          <w:rFonts w:ascii="Arial" w:hAnsi="Arial" w:cs="Arial"/>
          <w:sz w:val="20"/>
          <w:szCs w:val="20"/>
        </w:rPr>
        <w:t xml:space="preserve">nalysis of the implementation progress of the Action Plan (version 2013) </w:t>
      </w:r>
      <w:r>
        <w:rPr>
          <w:rFonts w:ascii="Arial" w:hAnsi="Arial" w:cs="Arial"/>
          <w:sz w:val="20"/>
          <w:szCs w:val="20"/>
        </w:rPr>
        <w:t xml:space="preserve">as input to the development of an updated Action Plan for 2018 </w:t>
      </w:r>
      <w:r w:rsidR="00853A02">
        <w:rPr>
          <w:rFonts w:ascii="Arial" w:hAnsi="Arial" w:cs="Arial"/>
          <w:sz w:val="20"/>
          <w:szCs w:val="20"/>
        </w:rPr>
        <w:t>- 2022</w:t>
      </w:r>
    </w:p>
    <w:p w:rsidR="00CF3A66" w:rsidRDefault="00CF3A66" w:rsidP="00CF3A66">
      <w:pPr>
        <w:tabs>
          <w:tab w:val="left" w:pos="360"/>
        </w:tabs>
        <w:rPr>
          <w:rFonts w:ascii="Arial" w:hAnsi="Arial" w:cs="Arial"/>
          <w:sz w:val="20"/>
          <w:szCs w:val="20"/>
        </w:rPr>
      </w:pPr>
    </w:p>
    <w:p w:rsidR="00CF3A66" w:rsidRDefault="00CF3A66" w:rsidP="00CF3A66">
      <w:pPr>
        <w:tabs>
          <w:tab w:val="left" w:pos="360"/>
        </w:tabs>
        <w:rPr>
          <w:rFonts w:ascii="Arial" w:hAnsi="Arial" w:cs="Arial"/>
          <w:sz w:val="20"/>
          <w:szCs w:val="20"/>
        </w:rPr>
      </w:pPr>
    </w:p>
    <w:tbl>
      <w:tblPr>
        <w:tblStyle w:val="Tabellenraster"/>
        <w:tblW w:w="0" w:type="auto"/>
        <w:tblLook w:val="04A0" w:firstRow="1" w:lastRow="0" w:firstColumn="1" w:lastColumn="0" w:noHBand="0" w:noVBand="1"/>
      </w:tblPr>
      <w:tblGrid>
        <w:gridCol w:w="4226"/>
        <w:gridCol w:w="4227"/>
      </w:tblGrid>
      <w:tr w:rsidR="00CF3A66" w:rsidTr="00B50FFE">
        <w:tc>
          <w:tcPr>
            <w:tcW w:w="4226" w:type="dxa"/>
          </w:tcPr>
          <w:p w:rsidR="00CF3A66" w:rsidRDefault="00CF3A66" w:rsidP="00B50FFE">
            <w:pPr>
              <w:tabs>
                <w:tab w:val="left" w:pos="360"/>
              </w:tabs>
              <w:rPr>
                <w:rFonts w:ascii="Arial" w:hAnsi="Arial" w:cs="Arial"/>
                <w:b/>
                <w:sz w:val="20"/>
                <w:szCs w:val="20"/>
              </w:rPr>
            </w:pPr>
            <w:r w:rsidRPr="00E34F20">
              <w:rPr>
                <w:rFonts w:ascii="Arial" w:hAnsi="Arial" w:cs="Arial"/>
                <w:b/>
                <w:sz w:val="20"/>
                <w:szCs w:val="20"/>
              </w:rPr>
              <w:t>Strength</w:t>
            </w:r>
          </w:p>
          <w:p w:rsidR="00CF3A66" w:rsidRPr="00E34F20" w:rsidRDefault="00CF3A66" w:rsidP="00B50FFE">
            <w:pPr>
              <w:tabs>
                <w:tab w:val="left" w:pos="360"/>
              </w:tabs>
              <w:rPr>
                <w:rFonts w:ascii="Arial" w:hAnsi="Arial" w:cs="Arial"/>
                <w:b/>
                <w:sz w:val="20"/>
                <w:szCs w:val="20"/>
              </w:rPr>
            </w:pPr>
          </w:p>
          <w:p w:rsidR="003F5B18" w:rsidRPr="00853A02" w:rsidRDefault="003F5B18" w:rsidP="003F5B18">
            <w:pPr>
              <w:pStyle w:val="Listenabsatz"/>
              <w:numPr>
                <w:ilvl w:val="0"/>
                <w:numId w:val="35"/>
              </w:numPr>
              <w:tabs>
                <w:tab w:val="left" w:pos="360"/>
              </w:tabs>
              <w:spacing w:after="0" w:line="240" w:lineRule="auto"/>
              <w:rPr>
                <w:rFonts w:ascii="Arial" w:hAnsi="Arial" w:cs="Arial"/>
                <w:sz w:val="20"/>
                <w:szCs w:val="20"/>
                <w:lang w:val="en-GB"/>
              </w:rPr>
            </w:pPr>
            <w:r w:rsidRPr="00853A02">
              <w:rPr>
                <w:rFonts w:ascii="Arial" w:hAnsi="Arial" w:cs="Arial"/>
                <w:sz w:val="20"/>
                <w:szCs w:val="20"/>
                <w:lang w:val="en-GB"/>
              </w:rPr>
              <w:t xml:space="preserve">World Heritage as </w:t>
            </w:r>
            <w:r w:rsidR="00853A02">
              <w:rPr>
                <w:rFonts w:ascii="Arial" w:hAnsi="Arial" w:cs="Arial"/>
                <w:sz w:val="20"/>
                <w:szCs w:val="20"/>
                <w:lang w:val="en-GB"/>
              </w:rPr>
              <w:t xml:space="preserve">strong, </w:t>
            </w:r>
            <w:r w:rsidRPr="00853A02">
              <w:rPr>
                <w:rFonts w:ascii="Arial" w:hAnsi="Arial" w:cs="Arial"/>
                <w:sz w:val="20"/>
                <w:szCs w:val="20"/>
                <w:lang w:val="en-GB"/>
              </w:rPr>
              <w:t>common ground.</w:t>
            </w:r>
          </w:p>
          <w:p w:rsidR="00CF3A66" w:rsidRPr="00CF3A66" w:rsidRDefault="00CF3A66" w:rsidP="00CF3A66">
            <w:pPr>
              <w:pStyle w:val="Listenabsatz"/>
              <w:numPr>
                <w:ilvl w:val="0"/>
                <w:numId w:val="35"/>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First trilateral framework for STS implementation as a strong and visible coordinated approach.</w:t>
            </w:r>
          </w:p>
          <w:p w:rsidR="00CF3A66" w:rsidRPr="00CF3A66" w:rsidRDefault="00CF3A66" w:rsidP="00CF3A66">
            <w:pPr>
              <w:pStyle w:val="Listenabsatz"/>
              <w:numPr>
                <w:ilvl w:val="0"/>
                <w:numId w:val="35"/>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Recognized framework for regional stakeholders (e.g. local and regional implementation of projects and activities).</w:t>
            </w:r>
          </w:p>
          <w:p w:rsidR="00CF3A66" w:rsidRPr="004A4EB1" w:rsidRDefault="00CF3A66" w:rsidP="00CF3A66">
            <w:pPr>
              <w:pStyle w:val="Listenabsatz"/>
              <w:numPr>
                <w:ilvl w:val="0"/>
                <w:numId w:val="35"/>
              </w:numPr>
              <w:tabs>
                <w:tab w:val="left" w:pos="360"/>
              </w:tabs>
              <w:spacing w:after="0" w:line="240" w:lineRule="auto"/>
              <w:rPr>
                <w:rFonts w:ascii="Arial" w:hAnsi="Arial" w:cs="Arial"/>
                <w:sz w:val="20"/>
                <w:szCs w:val="20"/>
                <w:lang w:val="en-GB"/>
              </w:rPr>
            </w:pPr>
            <w:r w:rsidRPr="004A4EB1">
              <w:rPr>
                <w:rFonts w:ascii="Arial" w:hAnsi="Arial" w:cs="Arial"/>
                <w:sz w:val="20"/>
                <w:szCs w:val="20"/>
                <w:lang w:val="en-GB"/>
              </w:rPr>
              <w:t>Broad involvement of stakeholders.</w:t>
            </w:r>
          </w:p>
          <w:p w:rsidR="00CF3A66" w:rsidRPr="00CF3A66" w:rsidRDefault="00CF3A66" w:rsidP="00CF3A66">
            <w:pPr>
              <w:pStyle w:val="Listenabsatz"/>
              <w:numPr>
                <w:ilvl w:val="0"/>
                <w:numId w:val="35"/>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Communication tool to multipliers and international audiences (UNESCO).</w:t>
            </w:r>
          </w:p>
          <w:p w:rsidR="00CF3A66" w:rsidRPr="00CF3A66" w:rsidRDefault="00CF3A66" w:rsidP="00CF3A66">
            <w:pPr>
              <w:pStyle w:val="Listenabsatz"/>
              <w:numPr>
                <w:ilvl w:val="0"/>
                <w:numId w:val="35"/>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 xml:space="preserve">By linking priorities trilaterally and regionally greater capacity to attract financial support, e.g. application for project funding (INTERREG A, Leader, etc.) </w:t>
            </w:r>
          </w:p>
          <w:p w:rsidR="00CF3A66" w:rsidRPr="004A4EB1" w:rsidRDefault="00CF3A66" w:rsidP="004A4EB1">
            <w:pPr>
              <w:pStyle w:val="Listenabsatz"/>
              <w:numPr>
                <w:ilvl w:val="0"/>
                <w:numId w:val="35"/>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Of 45 actions (high priority), 6 have been done, and 27 are ongoing / continuing.</w:t>
            </w:r>
          </w:p>
          <w:p w:rsidR="00CF3A66" w:rsidRDefault="00CF3A66" w:rsidP="00B50FFE">
            <w:pPr>
              <w:tabs>
                <w:tab w:val="left" w:pos="360"/>
              </w:tabs>
              <w:rPr>
                <w:rFonts w:ascii="Arial" w:hAnsi="Arial" w:cs="Arial"/>
                <w:sz w:val="20"/>
                <w:szCs w:val="20"/>
              </w:rPr>
            </w:pPr>
          </w:p>
        </w:tc>
        <w:tc>
          <w:tcPr>
            <w:tcW w:w="4227" w:type="dxa"/>
          </w:tcPr>
          <w:p w:rsidR="00CF3A66" w:rsidRDefault="00CF3A66" w:rsidP="00B50FFE">
            <w:pPr>
              <w:tabs>
                <w:tab w:val="left" w:pos="360"/>
              </w:tabs>
              <w:rPr>
                <w:rFonts w:ascii="Arial" w:hAnsi="Arial" w:cs="Arial"/>
                <w:b/>
                <w:sz w:val="20"/>
                <w:szCs w:val="20"/>
              </w:rPr>
            </w:pPr>
            <w:r w:rsidRPr="00E34F20">
              <w:rPr>
                <w:rFonts w:ascii="Arial" w:hAnsi="Arial" w:cs="Arial"/>
                <w:b/>
                <w:sz w:val="20"/>
                <w:szCs w:val="20"/>
              </w:rPr>
              <w:t>Weakness</w:t>
            </w:r>
          </w:p>
          <w:p w:rsidR="00CF3A66" w:rsidRPr="00E34F20" w:rsidRDefault="00CF3A66" w:rsidP="00B50FFE">
            <w:pPr>
              <w:tabs>
                <w:tab w:val="left" w:pos="360"/>
              </w:tabs>
              <w:rPr>
                <w:rFonts w:ascii="Arial" w:hAnsi="Arial" w:cs="Arial"/>
                <w:b/>
                <w:sz w:val="20"/>
                <w:szCs w:val="20"/>
              </w:rPr>
            </w:pPr>
          </w:p>
          <w:p w:rsidR="004A4EB1" w:rsidRPr="00853A02" w:rsidRDefault="004A4EB1" w:rsidP="00CF3A66">
            <w:pPr>
              <w:pStyle w:val="Listenabsatz"/>
              <w:numPr>
                <w:ilvl w:val="0"/>
                <w:numId w:val="36"/>
              </w:numPr>
              <w:tabs>
                <w:tab w:val="left" w:pos="360"/>
              </w:tabs>
              <w:spacing w:after="0" w:line="240" w:lineRule="auto"/>
              <w:rPr>
                <w:rFonts w:ascii="Arial" w:hAnsi="Arial" w:cs="Arial"/>
                <w:sz w:val="20"/>
                <w:szCs w:val="20"/>
                <w:lang w:val="en-GB"/>
              </w:rPr>
            </w:pPr>
            <w:r w:rsidRPr="00853A02">
              <w:rPr>
                <w:rFonts w:ascii="Arial" w:hAnsi="Arial" w:cs="Arial"/>
                <w:sz w:val="20"/>
                <w:szCs w:val="20"/>
                <w:lang w:val="en-GB"/>
              </w:rPr>
              <w:t>Impact of activities (outcome, results) is not described or assessed</w:t>
            </w:r>
            <w:r w:rsidR="00C831B9" w:rsidRPr="00853A02">
              <w:rPr>
                <w:rFonts w:ascii="Arial" w:hAnsi="Arial" w:cs="Arial"/>
                <w:sz w:val="20"/>
                <w:szCs w:val="20"/>
                <w:lang w:val="en-GB"/>
              </w:rPr>
              <w:t xml:space="preserve"> in Action Plan</w:t>
            </w:r>
            <w:r w:rsidRPr="00853A02">
              <w:rPr>
                <w:rFonts w:ascii="Arial" w:hAnsi="Arial" w:cs="Arial"/>
                <w:sz w:val="20"/>
                <w:szCs w:val="20"/>
                <w:lang w:val="en-GB"/>
              </w:rPr>
              <w:t>.</w:t>
            </w:r>
          </w:p>
          <w:p w:rsidR="004A4EB1" w:rsidRPr="00853A02" w:rsidRDefault="00853A02" w:rsidP="00CF3A66">
            <w:pPr>
              <w:pStyle w:val="Listenabsatz"/>
              <w:numPr>
                <w:ilvl w:val="0"/>
                <w:numId w:val="36"/>
              </w:numPr>
              <w:tabs>
                <w:tab w:val="left" w:pos="360"/>
              </w:tabs>
              <w:spacing w:after="0" w:line="240" w:lineRule="auto"/>
              <w:rPr>
                <w:rFonts w:ascii="Arial" w:hAnsi="Arial" w:cs="Arial"/>
                <w:sz w:val="20"/>
                <w:szCs w:val="20"/>
                <w:lang w:val="en-GB"/>
              </w:rPr>
            </w:pPr>
            <w:r>
              <w:rPr>
                <w:rFonts w:ascii="Arial" w:hAnsi="Arial" w:cs="Arial"/>
                <w:sz w:val="20"/>
                <w:szCs w:val="20"/>
                <w:lang w:val="en-GB"/>
              </w:rPr>
              <w:t>‘</w:t>
            </w:r>
            <w:r w:rsidR="004A4EB1" w:rsidRPr="00853A02">
              <w:rPr>
                <w:rFonts w:ascii="Arial" w:hAnsi="Arial" w:cs="Arial"/>
                <w:sz w:val="20"/>
                <w:szCs w:val="20"/>
                <w:lang w:val="en-GB"/>
              </w:rPr>
              <w:t>SMART</w:t>
            </w:r>
            <w:r>
              <w:rPr>
                <w:rFonts w:ascii="Arial" w:hAnsi="Arial" w:cs="Arial"/>
                <w:sz w:val="20"/>
                <w:szCs w:val="20"/>
                <w:lang w:val="en-GB"/>
              </w:rPr>
              <w:t>’</w:t>
            </w:r>
            <w:r w:rsidR="004A4EB1" w:rsidRPr="00853A02">
              <w:rPr>
                <w:rFonts w:ascii="Arial" w:hAnsi="Arial" w:cs="Arial"/>
                <w:sz w:val="20"/>
                <w:szCs w:val="20"/>
                <w:lang w:val="en-GB"/>
              </w:rPr>
              <w:t xml:space="preserve"> approach lacking</w:t>
            </w:r>
            <w:r w:rsidR="00C831B9" w:rsidRPr="00853A02">
              <w:rPr>
                <w:rFonts w:ascii="Arial" w:hAnsi="Arial" w:cs="Arial"/>
                <w:sz w:val="20"/>
                <w:szCs w:val="20"/>
                <w:lang w:val="en-GB"/>
              </w:rPr>
              <w:t>.</w:t>
            </w:r>
          </w:p>
          <w:p w:rsidR="004A4EB1" w:rsidRPr="00853A02" w:rsidRDefault="004A4EB1" w:rsidP="00CF3A66">
            <w:pPr>
              <w:pStyle w:val="Listenabsatz"/>
              <w:numPr>
                <w:ilvl w:val="0"/>
                <w:numId w:val="36"/>
              </w:numPr>
              <w:tabs>
                <w:tab w:val="left" w:pos="360"/>
              </w:tabs>
              <w:spacing w:after="0" w:line="240" w:lineRule="auto"/>
              <w:rPr>
                <w:rFonts w:ascii="Arial" w:hAnsi="Arial" w:cs="Arial"/>
                <w:sz w:val="20"/>
                <w:szCs w:val="20"/>
                <w:lang w:val="en-GB"/>
              </w:rPr>
            </w:pPr>
            <w:r w:rsidRPr="00853A02">
              <w:rPr>
                <w:rFonts w:ascii="Arial" w:hAnsi="Arial" w:cs="Arial"/>
                <w:sz w:val="20"/>
                <w:szCs w:val="20"/>
                <w:lang w:val="en-GB"/>
              </w:rPr>
              <w:t>Priority setting not related to goals</w:t>
            </w:r>
            <w:r w:rsidR="00C831B9" w:rsidRPr="00853A02">
              <w:rPr>
                <w:rFonts w:ascii="Arial" w:hAnsi="Arial" w:cs="Arial"/>
                <w:sz w:val="20"/>
                <w:szCs w:val="20"/>
                <w:lang w:val="en-GB"/>
              </w:rPr>
              <w:t>.</w:t>
            </w:r>
          </w:p>
          <w:p w:rsidR="00CF3A66" w:rsidRPr="00CF3A66" w:rsidRDefault="00CF3A66" w:rsidP="00CF3A66">
            <w:pPr>
              <w:pStyle w:val="Listenabsatz"/>
              <w:numPr>
                <w:ilvl w:val="0"/>
                <w:numId w:val="36"/>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No formal commitment from partners and coordination of implementation (timing, funding, products).</w:t>
            </w:r>
          </w:p>
          <w:p w:rsidR="00CF3A66" w:rsidRPr="00CF3A66" w:rsidRDefault="00CF3A66" w:rsidP="00CF3A66">
            <w:pPr>
              <w:pStyle w:val="Listenabsatz"/>
              <w:numPr>
                <w:ilvl w:val="0"/>
                <w:numId w:val="36"/>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Specific budget as core financing is lacking on trilateral and national level for joint financing (except in PROWAD project).</w:t>
            </w:r>
          </w:p>
          <w:p w:rsidR="00CF3A66" w:rsidRPr="00CF3A66" w:rsidRDefault="00CF3A66" w:rsidP="00CF3A66">
            <w:pPr>
              <w:pStyle w:val="Listenabsatz"/>
              <w:numPr>
                <w:ilvl w:val="0"/>
                <w:numId w:val="36"/>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Regional activities are not always connected / communicated to action plan.</w:t>
            </w:r>
          </w:p>
          <w:p w:rsidR="00CF3A66" w:rsidRPr="00CF3A66" w:rsidRDefault="00CF3A66" w:rsidP="00CF3A66">
            <w:pPr>
              <w:pStyle w:val="Listenabsatz"/>
              <w:numPr>
                <w:ilvl w:val="0"/>
                <w:numId w:val="36"/>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Of 45 action (high priority), 12 have not yet started, are delayed or postponed.</w:t>
            </w:r>
          </w:p>
          <w:p w:rsidR="00CF3A66" w:rsidRPr="00CF3A66" w:rsidRDefault="00CF3A66" w:rsidP="00CF3A66">
            <w:pPr>
              <w:pStyle w:val="Listenabsatz"/>
              <w:numPr>
                <w:ilvl w:val="0"/>
                <w:numId w:val="36"/>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Information exchange outside joint projects difficult.</w:t>
            </w:r>
          </w:p>
          <w:p w:rsidR="00CF3A66" w:rsidRDefault="00CF3A66" w:rsidP="00B50FFE">
            <w:pPr>
              <w:tabs>
                <w:tab w:val="left" w:pos="360"/>
              </w:tabs>
              <w:rPr>
                <w:rFonts w:ascii="Arial" w:hAnsi="Arial" w:cs="Arial"/>
                <w:sz w:val="20"/>
                <w:szCs w:val="20"/>
              </w:rPr>
            </w:pPr>
          </w:p>
        </w:tc>
      </w:tr>
      <w:tr w:rsidR="00CF3A66" w:rsidTr="00B50FFE">
        <w:tc>
          <w:tcPr>
            <w:tcW w:w="4226" w:type="dxa"/>
          </w:tcPr>
          <w:p w:rsidR="00CF3A66" w:rsidRDefault="00CF3A66" w:rsidP="00B50FFE">
            <w:pPr>
              <w:tabs>
                <w:tab w:val="left" w:pos="360"/>
              </w:tabs>
              <w:rPr>
                <w:rFonts w:ascii="Arial" w:hAnsi="Arial" w:cs="Arial"/>
                <w:b/>
                <w:sz w:val="20"/>
                <w:szCs w:val="20"/>
              </w:rPr>
            </w:pPr>
            <w:r w:rsidRPr="00E34F20">
              <w:rPr>
                <w:rFonts w:ascii="Arial" w:hAnsi="Arial" w:cs="Arial"/>
                <w:b/>
                <w:sz w:val="20"/>
                <w:szCs w:val="20"/>
              </w:rPr>
              <w:t>Opportunities</w:t>
            </w:r>
          </w:p>
          <w:p w:rsidR="00CF3A66" w:rsidRPr="00E34F20" w:rsidRDefault="00CF3A66" w:rsidP="00B50FFE">
            <w:pPr>
              <w:tabs>
                <w:tab w:val="left" w:pos="360"/>
              </w:tabs>
              <w:rPr>
                <w:rFonts w:ascii="Arial" w:hAnsi="Arial" w:cs="Arial"/>
                <w:b/>
                <w:sz w:val="20"/>
                <w:szCs w:val="20"/>
              </w:rPr>
            </w:pPr>
          </w:p>
          <w:p w:rsidR="00CF3A66" w:rsidRPr="00CF3A66" w:rsidRDefault="00CF3A66" w:rsidP="00CF3A66">
            <w:pPr>
              <w:pStyle w:val="Listenabsatz"/>
              <w:numPr>
                <w:ilvl w:val="0"/>
                <w:numId w:val="37"/>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 xml:space="preserve">Creating synergies by connecting / collaborating in joint activities. </w:t>
            </w:r>
          </w:p>
          <w:p w:rsidR="00CF3A66" w:rsidRPr="00CF3A66" w:rsidRDefault="00CF3A66" w:rsidP="00CF3A66">
            <w:pPr>
              <w:pStyle w:val="Listenabsatz"/>
              <w:numPr>
                <w:ilvl w:val="0"/>
                <w:numId w:val="37"/>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Strengthening the profile of STS internationally and locally.</w:t>
            </w:r>
          </w:p>
          <w:p w:rsidR="00CF3A66" w:rsidRPr="00CF3A66" w:rsidRDefault="00CF3A66" w:rsidP="00CF3A66">
            <w:pPr>
              <w:pStyle w:val="Listenabsatz"/>
              <w:numPr>
                <w:ilvl w:val="0"/>
                <w:numId w:val="37"/>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Providing know-how and sharing it with partners (knowledge partnerships) when working cross border and cross sectoral.</w:t>
            </w:r>
          </w:p>
          <w:p w:rsidR="00CF3A66" w:rsidRPr="00CF3A66" w:rsidRDefault="00CF3A66" w:rsidP="00CF3A66">
            <w:pPr>
              <w:pStyle w:val="Listenabsatz"/>
              <w:numPr>
                <w:ilvl w:val="0"/>
                <w:numId w:val="37"/>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Connecting local actions with trilateral and global level (UNESCO).</w:t>
            </w:r>
          </w:p>
          <w:p w:rsidR="00CF3A66" w:rsidRPr="00CF3A66" w:rsidRDefault="00CF3A66" w:rsidP="00CF3A66">
            <w:pPr>
              <w:pStyle w:val="Listenabsatz"/>
              <w:numPr>
                <w:ilvl w:val="0"/>
                <w:numId w:val="37"/>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 xml:space="preserve">Steady correlation between regional relations/actions and trilateral, global alignment ensure strong impact on regional, national and international image. </w:t>
            </w:r>
          </w:p>
          <w:p w:rsidR="00CF3A66" w:rsidRPr="00E522EA" w:rsidRDefault="00CF3A66" w:rsidP="004A4EB1">
            <w:pPr>
              <w:pStyle w:val="Listenabsatz"/>
              <w:tabs>
                <w:tab w:val="left" w:pos="360"/>
              </w:tabs>
              <w:spacing w:after="0" w:line="240" w:lineRule="auto"/>
              <w:rPr>
                <w:rFonts w:ascii="Arial" w:hAnsi="Arial" w:cs="Arial"/>
                <w:sz w:val="20"/>
                <w:szCs w:val="20"/>
                <w:lang w:val="en-GB"/>
              </w:rPr>
            </w:pPr>
          </w:p>
          <w:p w:rsidR="00CF3A66" w:rsidRDefault="00CF3A66" w:rsidP="00B50FFE">
            <w:pPr>
              <w:tabs>
                <w:tab w:val="left" w:pos="360"/>
              </w:tabs>
              <w:rPr>
                <w:rFonts w:ascii="Arial" w:hAnsi="Arial" w:cs="Arial"/>
                <w:sz w:val="20"/>
                <w:szCs w:val="20"/>
              </w:rPr>
            </w:pPr>
          </w:p>
        </w:tc>
        <w:tc>
          <w:tcPr>
            <w:tcW w:w="4227" w:type="dxa"/>
          </w:tcPr>
          <w:p w:rsidR="00CF3A66" w:rsidRDefault="00CF3A66" w:rsidP="00B50FFE">
            <w:pPr>
              <w:tabs>
                <w:tab w:val="left" w:pos="360"/>
              </w:tabs>
              <w:rPr>
                <w:rFonts w:ascii="Arial" w:hAnsi="Arial" w:cs="Arial"/>
                <w:b/>
                <w:sz w:val="20"/>
                <w:szCs w:val="20"/>
              </w:rPr>
            </w:pPr>
            <w:r w:rsidRPr="00B41E1D">
              <w:rPr>
                <w:rFonts w:ascii="Arial" w:hAnsi="Arial" w:cs="Arial"/>
                <w:b/>
                <w:sz w:val="20"/>
                <w:szCs w:val="20"/>
              </w:rPr>
              <w:t>Risks</w:t>
            </w:r>
          </w:p>
          <w:p w:rsidR="00CF3A66" w:rsidRPr="00B41E1D" w:rsidRDefault="00CF3A66" w:rsidP="00B50FFE">
            <w:pPr>
              <w:tabs>
                <w:tab w:val="left" w:pos="360"/>
              </w:tabs>
              <w:rPr>
                <w:rFonts w:ascii="Arial" w:hAnsi="Arial" w:cs="Arial"/>
                <w:b/>
                <w:sz w:val="20"/>
                <w:szCs w:val="20"/>
              </w:rPr>
            </w:pPr>
          </w:p>
          <w:p w:rsidR="00CF3A66" w:rsidRPr="00CF3A66" w:rsidRDefault="00CF3A66" w:rsidP="00CF3A66">
            <w:pPr>
              <w:pStyle w:val="Listenabsatz"/>
              <w:numPr>
                <w:ilvl w:val="0"/>
                <w:numId w:val="38"/>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Lacking resources at national level and at CWSS to support / conduct activities.</w:t>
            </w:r>
          </w:p>
          <w:p w:rsidR="00CF3A66" w:rsidRPr="00CF3A66" w:rsidRDefault="00CF3A66" w:rsidP="00CF3A66">
            <w:pPr>
              <w:pStyle w:val="Listenabsatz"/>
              <w:numPr>
                <w:ilvl w:val="0"/>
                <w:numId w:val="38"/>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Action Plan not taken up by regional and local stakeholders and partners,</w:t>
            </w:r>
          </w:p>
          <w:p w:rsidR="00CF3A66" w:rsidRPr="00CF3A66" w:rsidRDefault="00CF3A66" w:rsidP="00CF3A66">
            <w:pPr>
              <w:pStyle w:val="Listenabsatz"/>
              <w:numPr>
                <w:ilvl w:val="0"/>
                <w:numId w:val="38"/>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 xml:space="preserve">Priority areas focusing on regional actions rather than trilateral context  </w:t>
            </w:r>
            <w:r w:rsidRPr="00285DA0">
              <w:rPr>
                <w:rFonts w:ascii="Arial" w:hAnsi="Arial" w:cs="Arial"/>
                <w:sz w:val="20"/>
                <w:szCs w:val="20"/>
              </w:rPr>
              <w:sym w:font="Wingdings" w:char="F0E0"/>
            </w:r>
            <w:r w:rsidRPr="00CF3A66">
              <w:rPr>
                <w:rFonts w:ascii="Arial" w:hAnsi="Arial" w:cs="Arial"/>
                <w:sz w:val="20"/>
                <w:szCs w:val="20"/>
                <w:lang w:val="en-GB"/>
              </w:rPr>
              <w:t xml:space="preserve"> loss of ONE entity status of work/image.</w:t>
            </w:r>
          </w:p>
          <w:p w:rsidR="00CF3A66" w:rsidRPr="00CF3A66" w:rsidRDefault="00CF3A66" w:rsidP="00CF3A66">
            <w:pPr>
              <w:pStyle w:val="Listenabsatz"/>
              <w:numPr>
                <w:ilvl w:val="0"/>
                <w:numId w:val="38"/>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Cross- regional linkages and alignments not fully covered by bilateral projects.</w:t>
            </w:r>
          </w:p>
          <w:p w:rsidR="00CF3A66" w:rsidRPr="00520CC4" w:rsidRDefault="00CF3A66" w:rsidP="00B50FFE">
            <w:pPr>
              <w:tabs>
                <w:tab w:val="left" w:pos="360"/>
              </w:tabs>
              <w:rPr>
                <w:rFonts w:ascii="Arial" w:hAnsi="Arial" w:cs="Arial"/>
                <w:sz w:val="20"/>
                <w:szCs w:val="20"/>
              </w:rPr>
            </w:pPr>
          </w:p>
          <w:p w:rsidR="00CF3A66" w:rsidRDefault="00CF3A66" w:rsidP="00B50FFE">
            <w:pPr>
              <w:tabs>
                <w:tab w:val="left" w:pos="360"/>
              </w:tabs>
              <w:rPr>
                <w:rFonts w:ascii="Arial" w:hAnsi="Arial" w:cs="Arial"/>
                <w:sz w:val="20"/>
                <w:szCs w:val="20"/>
              </w:rPr>
            </w:pPr>
          </w:p>
        </w:tc>
      </w:tr>
    </w:tbl>
    <w:p w:rsidR="00CF3A66" w:rsidRDefault="00CF3A66" w:rsidP="00CF3A66">
      <w:pPr>
        <w:rPr>
          <w:rFonts w:ascii="Arial" w:hAnsi="Arial" w:cs="Arial"/>
          <w:sz w:val="20"/>
          <w:szCs w:val="20"/>
        </w:rPr>
      </w:pPr>
      <w:r>
        <w:rPr>
          <w:rFonts w:ascii="Arial" w:hAnsi="Arial" w:cs="Arial"/>
          <w:sz w:val="20"/>
          <w:szCs w:val="20"/>
        </w:rPr>
        <w:br w:type="page"/>
      </w:r>
    </w:p>
    <w:p w:rsidR="00CF3A66" w:rsidRDefault="00CF3A66" w:rsidP="00CF3A66">
      <w:pPr>
        <w:tabs>
          <w:tab w:val="left" w:pos="360"/>
        </w:tabs>
        <w:rPr>
          <w:rFonts w:ascii="Arial" w:hAnsi="Arial" w:cs="Arial"/>
          <w:sz w:val="20"/>
          <w:szCs w:val="20"/>
        </w:rPr>
      </w:pPr>
    </w:p>
    <w:p w:rsidR="00CF3A66" w:rsidRPr="0040532F" w:rsidRDefault="00CF3A66" w:rsidP="00CF3A66">
      <w:pPr>
        <w:tabs>
          <w:tab w:val="left" w:pos="360"/>
        </w:tabs>
        <w:rPr>
          <w:rFonts w:ascii="Arial" w:hAnsi="Arial" w:cs="Arial"/>
          <w:b/>
          <w:sz w:val="20"/>
          <w:szCs w:val="20"/>
        </w:rPr>
      </w:pPr>
      <w:r>
        <w:rPr>
          <w:rFonts w:ascii="Arial" w:hAnsi="Arial" w:cs="Arial"/>
          <w:b/>
          <w:sz w:val="20"/>
          <w:szCs w:val="20"/>
        </w:rPr>
        <w:t xml:space="preserve">2. </w:t>
      </w:r>
      <w:r w:rsidRPr="0040532F">
        <w:rPr>
          <w:rFonts w:ascii="Arial" w:hAnsi="Arial" w:cs="Arial"/>
          <w:b/>
          <w:sz w:val="20"/>
          <w:szCs w:val="20"/>
        </w:rPr>
        <w:t xml:space="preserve">SWOT Analysis TG-STS </w:t>
      </w:r>
    </w:p>
    <w:p w:rsidR="00CF3A66" w:rsidRDefault="00CF3A66" w:rsidP="00CF3A66">
      <w:pPr>
        <w:tabs>
          <w:tab w:val="left" w:pos="360"/>
        </w:tabs>
        <w:rPr>
          <w:rFonts w:ascii="Arial" w:hAnsi="Arial" w:cs="Arial"/>
          <w:sz w:val="20"/>
          <w:szCs w:val="20"/>
        </w:rPr>
      </w:pPr>
    </w:p>
    <w:p w:rsidR="00CF3A66" w:rsidRDefault="00CF3A66" w:rsidP="00CF3A66">
      <w:pPr>
        <w:tabs>
          <w:tab w:val="left" w:pos="360"/>
        </w:tabs>
        <w:rPr>
          <w:rFonts w:ascii="Arial" w:hAnsi="Arial" w:cs="Arial"/>
          <w:sz w:val="20"/>
          <w:szCs w:val="20"/>
        </w:rPr>
      </w:pPr>
      <w:r>
        <w:rPr>
          <w:rFonts w:ascii="Arial" w:hAnsi="Arial" w:cs="Arial"/>
          <w:sz w:val="20"/>
          <w:szCs w:val="20"/>
        </w:rPr>
        <w:t xml:space="preserve">Analysis of the </w:t>
      </w:r>
      <w:r w:rsidRPr="0034347E">
        <w:rPr>
          <w:rFonts w:ascii="Arial" w:hAnsi="Arial" w:cs="Arial"/>
          <w:sz w:val="20"/>
          <w:szCs w:val="20"/>
          <w:u w:val="single"/>
        </w:rPr>
        <w:t>functioning</w:t>
      </w:r>
      <w:r>
        <w:rPr>
          <w:rFonts w:ascii="Arial" w:hAnsi="Arial" w:cs="Arial"/>
          <w:sz w:val="20"/>
          <w:szCs w:val="20"/>
        </w:rPr>
        <w:t xml:space="preserve"> of the TG-STS with the aim to further improve the effectiveness of the TG work for the period 2018 – 2022 (see also TG-STS Terms of Reference in </w:t>
      </w:r>
      <w:r w:rsidRPr="003F5B18">
        <w:rPr>
          <w:rFonts w:ascii="Arial" w:hAnsi="Arial" w:cs="Arial"/>
          <w:sz w:val="20"/>
          <w:szCs w:val="20"/>
          <w:u w:val="single"/>
        </w:rPr>
        <w:t xml:space="preserve">Annex </w:t>
      </w:r>
      <w:r w:rsidR="003F5B18" w:rsidRPr="003F5B18">
        <w:rPr>
          <w:rFonts w:ascii="Arial" w:hAnsi="Arial" w:cs="Arial"/>
          <w:sz w:val="20"/>
          <w:szCs w:val="20"/>
          <w:u w:val="single"/>
        </w:rPr>
        <w:t>2</w:t>
      </w:r>
      <w:r>
        <w:rPr>
          <w:rFonts w:ascii="Arial" w:hAnsi="Arial" w:cs="Arial"/>
          <w:sz w:val="20"/>
          <w:szCs w:val="20"/>
        </w:rPr>
        <w:t>)</w:t>
      </w:r>
    </w:p>
    <w:p w:rsidR="00CF3A66" w:rsidRDefault="00CF3A66" w:rsidP="00CF3A66">
      <w:pPr>
        <w:tabs>
          <w:tab w:val="left" w:pos="360"/>
        </w:tabs>
        <w:rPr>
          <w:rFonts w:ascii="Arial" w:hAnsi="Arial" w:cs="Arial"/>
          <w:sz w:val="20"/>
          <w:szCs w:val="20"/>
        </w:rPr>
      </w:pPr>
    </w:p>
    <w:p w:rsidR="00CF3A66" w:rsidRDefault="00CF3A66" w:rsidP="00CF3A66">
      <w:pPr>
        <w:tabs>
          <w:tab w:val="left" w:pos="360"/>
        </w:tabs>
        <w:rPr>
          <w:rFonts w:ascii="Arial" w:hAnsi="Arial" w:cs="Arial"/>
          <w:sz w:val="20"/>
          <w:szCs w:val="20"/>
        </w:rPr>
      </w:pPr>
    </w:p>
    <w:tbl>
      <w:tblPr>
        <w:tblStyle w:val="Tabellenraster"/>
        <w:tblW w:w="0" w:type="auto"/>
        <w:tblLook w:val="04A0" w:firstRow="1" w:lastRow="0" w:firstColumn="1" w:lastColumn="0" w:noHBand="0" w:noVBand="1"/>
      </w:tblPr>
      <w:tblGrid>
        <w:gridCol w:w="4226"/>
        <w:gridCol w:w="4227"/>
      </w:tblGrid>
      <w:tr w:rsidR="00853A02" w:rsidRPr="00853A02" w:rsidTr="00B50FFE">
        <w:tc>
          <w:tcPr>
            <w:tcW w:w="4226" w:type="dxa"/>
          </w:tcPr>
          <w:p w:rsidR="00CF3A66" w:rsidRDefault="00CF3A66" w:rsidP="00B50FFE">
            <w:pPr>
              <w:tabs>
                <w:tab w:val="left" w:pos="360"/>
              </w:tabs>
              <w:rPr>
                <w:rFonts w:ascii="Arial" w:hAnsi="Arial" w:cs="Arial"/>
                <w:b/>
                <w:sz w:val="20"/>
                <w:szCs w:val="20"/>
              </w:rPr>
            </w:pPr>
            <w:r w:rsidRPr="00E34F20">
              <w:rPr>
                <w:rFonts w:ascii="Arial" w:hAnsi="Arial" w:cs="Arial"/>
                <w:b/>
                <w:sz w:val="20"/>
                <w:szCs w:val="20"/>
              </w:rPr>
              <w:t>Strength</w:t>
            </w:r>
          </w:p>
          <w:p w:rsidR="00113E58" w:rsidRDefault="00113E58" w:rsidP="00B50FFE">
            <w:pPr>
              <w:tabs>
                <w:tab w:val="left" w:pos="360"/>
              </w:tabs>
              <w:rPr>
                <w:rFonts w:ascii="Arial" w:hAnsi="Arial" w:cs="Arial"/>
                <w:b/>
                <w:sz w:val="20"/>
                <w:szCs w:val="20"/>
              </w:rPr>
            </w:pPr>
          </w:p>
          <w:p w:rsidR="00113E58" w:rsidRPr="00853A02" w:rsidRDefault="00113E58" w:rsidP="00113E58">
            <w:pPr>
              <w:pStyle w:val="Listenabsatz"/>
              <w:numPr>
                <w:ilvl w:val="0"/>
                <w:numId w:val="42"/>
              </w:numPr>
              <w:tabs>
                <w:tab w:val="left" w:pos="360"/>
              </w:tabs>
              <w:spacing w:after="0" w:line="240" w:lineRule="auto"/>
              <w:rPr>
                <w:rFonts w:ascii="Arial" w:hAnsi="Arial" w:cs="Arial"/>
                <w:sz w:val="20"/>
                <w:szCs w:val="20"/>
                <w:lang w:val="en-GB"/>
              </w:rPr>
            </w:pPr>
            <w:r w:rsidRPr="00853A02">
              <w:rPr>
                <w:rFonts w:ascii="Arial" w:hAnsi="Arial" w:cs="Arial"/>
                <w:sz w:val="20"/>
                <w:szCs w:val="20"/>
                <w:lang w:val="en-GB"/>
              </w:rPr>
              <w:t>TG-STS as steering group and exchange / information platform for all WH</w:t>
            </w:r>
            <w:r w:rsidR="00853A02">
              <w:rPr>
                <w:rFonts w:ascii="Arial" w:hAnsi="Arial" w:cs="Arial"/>
                <w:sz w:val="20"/>
                <w:szCs w:val="20"/>
                <w:lang w:val="en-GB"/>
              </w:rPr>
              <w:t xml:space="preserve"> related</w:t>
            </w:r>
            <w:r w:rsidRPr="00853A02">
              <w:rPr>
                <w:rFonts w:ascii="Arial" w:hAnsi="Arial" w:cs="Arial"/>
                <w:sz w:val="20"/>
                <w:szCs w:val="20"/>
                <w:lang w:val="en-GB"/>
              </w:rPr>
              <w:t xml:space="preserve"> tourism activities.</w:t>
            </w:r>
          </w:p>
          <w:p w:rsidR="00113E58" w:rsidRPr="00113E58" w:rsidRDefault="00CF3A66" w:rsidP="00113E58">
            <w:pPr>
              <w:pStyle w:val="Listenabsatz"/>
              <w:numPr>
                <w:ilvl w:val="0"/>
                <w:numId w:val="42"/>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Representation of networks from tourism sector, regional administrations / national parks, and green NGOs.</w:t>
            </w:r>
          </w:p>
          <w:p w:rsidR="00CF3A66" w:rsidRPr="00CF3A66" w:rsidRDefault="00CF3A66" w:rsidP="00113E58">
            <w:pPr>
              <w:pStyle w:val="Listenabsatz"/>
              <w:numPr>
                <w:ilvl w:val="0"/>
                <w:numId w:val="42"/>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Expertise in sustainable tourism, marketing and communication (e.g. developing the STS)</w:t>
            </w:r>
          </w:p>
          <w:p w:rsidR="00CF3A66" w:rsidRDefault="00CF3A66" w:rsidP="00113E58">
            <w:pPr>
              <w:pStyle w:val="Listenabsatz"/>
              <w:numPr>
                <w:ilvl w:val="0"/>
                <w:numId w:val="42"/>
              </w:numPr>
              <w:tabs>
                <w:tab w:val="left" w:pos="360"/>
              </w:tabs>
              <w:spacing w:after="0" w:line="240" w:lineRule="auto"/>
              <w:rPr>
                <w:rFonts w:ascii="Arial" w:hAnsi="Arial" w:cs="Arial"/>
                <w:sz w:val="20"/>
                <w:szCs w:val="20"/>
              </w:rPr>
            </w:pPr>
            <w:r>
              <w:rPr>
                <w:rFonts w:ascii="Arial" w:hAnsi="Arial" w:cs="Arial"/>
                <w:sz w:val="20"/>
                <w:szCs w:val="20"/>
              </w:rPr>
              <w:t xml:space="preserve">Independent </w:t>
            </w:r>
            <w:proofErr w:type="spellStart"/>
            <w:r>
              <w:rPr>
                <w:rFonts w:ascii="Arial" w:hAnsi="Arial" w:cs="Arial"/>
                <w:sz w:val="20"/>
                <w:szCs w:val="20"/>
              </w:rPr>
              <w:t>chairman</w:t>
            </w:r>
            <w:proofErr w:type="spellEnd"/>
            <w:r>
              <w:rPr>
                <w:rFonts w:ascii="Arial" w:hAnsi="Arial" w:cs="Arial"/>
                <w:sz w:val="20"/>
                <w:szCs w:val="20"/>
              </w:rPr>
              <w:t>.</w:t>
            </w:r>
          </w:p>
          <w:p w:rsidR="00CF3A66" w:rsidRPr="00CF3A66" w:rsidRDefault="00CF3A66" w:rsidP="00113E58">
            <w:pPr>
              <w:pStyle w:val="Listenabsatz"/>
              <w:numPr>
                <w:ilvl w:val="0"/>
                <w:numId w:val="42"/>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Commitment to WH and OUV.</w:t>
            </w:r>
          </w:p>
          <w:p w:rsidR="00CF3A66" w:rsidRDefault="00CF3A66" w:rsidP="00CF3A66">
            <w:pPr>
              <w:pStyle w:val="Listenabsatz"/>
              <w:numPr>
                <w:ilvl w:val="0"/>
                <w:numId w:val="39"/>
              </w:numPr>
              <w:tabs>
                <w:tab w:val="left" w:pos="360"/>
              </w:tabs>
              <w:spacing w:after="0" w:line="240" w:lineRule="auto"/>
              <w:rPr>
                <w:rFonts w:ascii="Arial" w:hAnsi="Arial" w:cs="Arial"/>
                <w:sz w:val="20"/>
                <w:szCs w:val="20"/>
              </w:rPr>
            </w:pPr>
            <w:r>
              <w:rPr>
                <w:rFonts w:ascii="Arial" w:hAnsi="Arial" w:cs="Arial"/>
                <w:sz w:val="20"/>
                <w:szCs w:val="20"/>
              </w:rPr>
              <w:t>..</w:t>
            </w:r>
          </w:p>
          <w:p w:rsidR="00CF3A66" w:rsidRPr="0034347E" w:rsidRDefault="00CF3A66" w:rsidP="00CF3A66">
            <w:pPr>
              <w:pStyle w:val="Listenabsatz"/>
              <w:numPr>
                <w:ilvl w:val="0"/>
                <w:numId w:val="39"/>
              </w:numPr>
              <w:tabs>
                <w:tab w:val="left" w:pos="360"/>
              </w:tabs>
              <w:spacing w:after="0" w:line="240" w:lineRule="auto"/>
              <w:rPr>
                <w:rFonts w:ascii="Arial" w:hAnsi="Arial" w:cs="Arial"/>
                <w:sz w:val="20"/>
                <w:szCs w:val="20"/>
              </w:rPr>
            </w:pPr>
            <w:r>
              <w:rPr>
                <w:rFonts w:ascii="Arial" w:hAnsi="Arial" w:cs="Arial"/>
                <w:sz w:val="20"/>
                <w:szCs w:val="20"/>
              </w:rPr>
              <w:t>…</w:t>
            </w:r>
          </w:p>
          <w:p w:rsidR="00CF3A66" w:rsidRPr="0034347E" w:rsidRDefault="00CF3A66" w:rsidP="00B50FFE">
            <w:pPr>
              <w:tabs>
                <w:tab w:val="left" w:pos="360"/>
              </w:tabs>
              <w:rPr>
                <w:rFonts w:ascii="Arial" w:hAnsi="Arial" w:cs="Arial"/>
                <w:sz w:val="20"/>
                <w:szCs w:val="20"/>
              </w:rPr>
            </w:pPr>
          </w:p>
          <w:p w:rsidR="00CF3A66" w:rsidRPr="0034347E" w:rsidRDefault="00CF3A66" w:rsidP="00B50FFE">
            <w:pPr>
              <w:tabs>
                <w:tab w:val="left" w:pos="360"/>
              </w:tabs>
              <w:rPr>
                <w:rFonts w:ascii="Arial" w:hAnsi="Arial" w:cs="Arial"/>
                <w:sz w:val="20"/>
                <w:szCs w:val="20"/>
              </w:rPr>
            </w:pPr>
          </w:p>
          <w:p w:rsidR="00CF3A66" w:rsidRPr="0040532F" w:rsidRDefault="00CF3A66" w:rsidP="00B50FFE">
            <w:pPr>
              <w:tabs>
                <w:tab w:val="left" w:pos="360"/>
              </w:tabs>
              <w:rPr>
                <w:rFonts w:ascii="Arial" w:hAnsi="Arial" w:cs="Arial"/>
                <w:sz w:val="20"/>
                <w:szCs w:val="20"/>
              </w:rPr>
            </w:pPr>
          </w:p>
        </w:tc>
        <w:tc>
          <w:tcPr>
            <w:tcW w:w="4227" w:type="dxa"/>
          </w:tcPr>
          <w:p w:rsidR="00CF3A66" w:rsidRPr="00853A02" w:rsidRDefault="00CF3A66" w:rsidP="00B50FFE">
            <w:pPr>
              <w:tabs>
                <w:tab w:val="left" w:pos="360"/>
              </w:tabs>
              <w:rPr>
                <w:rFonts w:ascii="Arial" w:hAnsi="Arial" w:cs="Arial"/>
                <w:b/>
                <w:sz w:val="20"/>
                <w:szCs w:val="20"/>
              </w:rPr>
            </w:pPr>
            <w:r w:rsidRPr="00853A02">
              <w:rPr>
                <w:rFonts w:ascii="Arial" w:hAnsi="Arial" w:cs="Arial"/>
                <w:b/>
                <w:sz w:val="20"/>
                <w:szCs w:val="20"/>
              </w:rPr>
              <w:t>Weakness</w:t>
            </w:r>
          </w:p>
          <w:p w:rsidR="00113E58" w:rsidRPr="00853A02" w:rsidRDefault="00113E58" w:rsidP="00B50FFE">
            <w:pPr>
              <w:tabs>
                <w:tab w:val="left" w:pos="360"/>
              </w:tabs>
              <w:rPr>
                <w:rFonts w:ascii="Arial" w:hAnsi="Arial" w:cs="Arial"/>
                <w:b/>
                <w:sz w:val="20"/>
                <w:szCs w:val="20"/>
              </w:rPr>
            </w:pPr>
          </w:p>
          <w:p w:rsidR="004A4EB1" w:rsidRPr="00853A02" w:rsidRDefault="004A4EB1" w:rsidP="00113E58">
            <w:pPr>
              <w:pStyle w:val="Listenabsatz"/>
              <w:numPr>
                <w:ilvl w:val="0"/>
                <w:numId w:val="43"/>
              </w:numPr>
              <w:tabs>
                <w:tab w:val="left" w:pos="360"/>
              </w:tabs>
              <w:spacing w:after="0" w:line="240" w:lineRule="auto"/>
              <w:rPr>
                <w:rFonts w:ascii="Arial" w:hAnsi="Arial" w:cs="Arial"/>
                <w:sz w:val="20"/>
                <w:szCs w:val="20"/>
                <w:lang w:val="en-GB"/>
              </w:rPr>
            </w:pPr>
            <w:r w:rsidRPr="00853A02">
              <w:rPr>
                <w:rFonts w:ascii="Arial" w:hAnsi="Arial" w:cs="Arial"/>
                <w:sz w:val="20"/>
                <w:szCs w:val="20"/>
                <w:lang w:val="en-GB"/>
              </w:rPr>
              <w:t>TG-STS too far away from working level</w:t>
            </w:r>
            <w:r w:rsidR="003F5B18" w:rsidRPr="00853A02">
              <w:rPr>
                <w:rFonts w:ascii="Arial" w:hAnsi="Arial" w:cs="Arial"/>
                <w:sz w:val="20"/>
                <w:szCs w:val="20"/>
                <w:lang w:val="en-GB"/>
              </w:rPr>
              <w:t>.</w:t>
            </w:r>
            <w:r w:rsidR="00113E58" w:rsidRPr="00853A02">
              <w:rPr>
                <w:rFonts w:ascii="Arial" w:hAnsi="Arial" w:cs="Arial"/>
                <w:sz w:val="20"/>
                <w:szCs w:val="20"/>
                <w:lang w:val="en-GB"/>
              </w:rPr>
              <w:t xml:space="preserve"> Local entrepreneur not sufficiently involved.</w:t>
            </w:r>
          </w:p>
          <w:p w:rsidR="003F5B18" w:rsidRPr="00853A02" w:rsidRDefault="003F5B18" w:rsidP="00113E58">
            <w:pPr>
              <w:pStyle w:val="Listenabsatz"/>
              <w:numPr>
                <w:ilvl w:val="0"/>
                <w:numId w:val="43"/>
              </w:numPr>
              <w:tabs>
                <w:tab w:val="left" w:pos="360"/>
              </w:tabs>
              <w:spacing w:after="0" w:line="240" w:lineRule="auto"/>
              <w:rPr>
                <w:rFonts w:ascii="Arial" w:hAnsi="Arial" w:cs="Arial"/>
                <w:sz w:val="20"/>
                <w:szCs w:val="20"/>
                <w:lang w:val="en-GB"/>
              </w:rPr>
            </w:pPr>
            <w:r w:rsidRPr="00853A02">
              <w:rPr>
                <w:rFonts w:ascii="Arial" w:hAnsi="Arial" w:cs="Arial"/>
                <w:sz w:val="20"/>
                <w:szCs w:val="20"/>
                <w:lang w:val="en-GB"/>
              </w:rPr>
              <w:t>Role and responsibilities of TG-STS in decision making sometimes unclear (what can TG-STS decide and relation to TG-WH and WSB).</w:t>
            </w:r>
          </w:p>
          <w:p w:rsidR="00113E58" w:rsidRPr="00853A02" w:rsidRDefault="00113E58" w:rsidP="00113E58">
            <w:pPr>
              <w:pStyle w:val="Listenabsatz"/>
              <w:numPr>
                <w:ilvl w:val="0"/>
                <w:numId w:val="43"/>
              </w:numPr>
              <w:tabs>
                <w:tab w:val="left" w:pos="360"/>
              </w:tabs>
              <w:spacing w:after="0" w:line="240" w:lineRule="auto"/>
              <w:rPr>
                <w:rFonts w:ascii="Arial" w:hAnsi="Arial" w:cs="Arial"/>
                <w:sz w:val="20"/>
                <w:szCs w:val="20"/>
                <w:lang w:val="en-GB"/>
              </w:rPr>
            </w:pPr>
            <w:r w:rsidRPr="00853A02">
              <w:rPr>
                <w:rFonts w:ascii="Arial" w:hAnsi="Arial" w:cs="Arial"/>
                <w:sz w:val="20"/>
                <w:szCs w:val="20"/>
                <w:lang w:val="en-GB"/>
              </w:rPr>
              <w:t>Decision-making often takes too long.</w:t>
            </w:r>
          </w:p>
          <w:p w:rsidR="00CF3A66" w:rsidRPr="00853A02" w:rsidRDefault="00CF3A66" w:rsidP="00113E58">
            <w:pPr>
              <w:pStyle w:val="Listenabsatz"/>
              <w:numPr>
                <w:ilvl w:val="0"/>
                <w:numId w:val="43"/>
              </w:numPr>
              <w:tabs>
                <w:tab w:val="left" w:pos="360"/>
              </w:tabs>
              <w:spacing w:after="0" w:line="240" w:lineRule="auto"/>
              <w:rPr>
                <w:rFonts w:ascii="Arial" w:hAnsi="Arial" w:cs="Arial"/>
                <w:sz w:val="20"/>
                <w:szCs w:val="20"/>
                <w:lang w:val="en-GB"/>
              </w:rPr>
            </w:pPr>
            <w:r w:rsidRPr="00853A02">
              <w:rPr>
                <w:rFonts w:ascii="Arial" w:hAnsi="Arial" w:cs="Arial"/>
                <w:sz w:val="20"/>
                <w:szCs w:val="20"/>
                <w:lang w:val="en-GB"/>
              </w:rPr>
              <w:t>Limited time and resources of TG members.</w:t>
            </w:r>
          </w:p>
          <w:p w:rsidR="00113E58" w:rsidRPr="00853A02" w:rsidRDefault="00113E58" w:rsidP="00113E58">
            <w:pPr>
              <w:pStyle w:val="Listenabsatz"/>
              <w:numPr>
                <w:ilvl w:val="0"/>
                <w:numId w:val="43"/>
              </w:numPr>
              <w:tabs>
                <w:tab w:val="left" w:pos="360"/>
              </w:tabs>
              <w:spacing w:after="0" w:line="240" w:lineRule="auto"/>
              <w:rPr>
                <w:rFonts w:ascii="Arial" w:hAnsi="Arial" w:cs="Arial"/>
                <w:sz w:val="20"/>
                <w:szCs w:val="20"/>
                <w:lang w:val="en-GB"/>
              </w:rPr>
            </w:pPr>
            <w:r w:rsidRPr="00853A02">
              <w:rPr>
                <w:rFonts w:ascii="Arial" w:hAnsi="Arial" w:cs="Arial"/>
                <w:sz w:val="20"/>
                <w:szCs w:val="20"/>
                <w:lang w:val="en-GB"/>
              </w:rPr>
              <w:t>Tourism associations not fully involved.</w:t>
            </w:r>
          </w:p>
          <w:p w:rsidR="00CF3A66" w:rsidRPr="00853A02" w:rsidRDefault="00CF3A66" w:rsidP="00113E58">
            <w:pPr>
              <w:pStyle w:val="Listenabsatz"/>
              <w:numPr>
                <w:ilvl w:val="0"/>
                <w:numId w:val="43"/>
              </w:numPr>
              <w:tabs>
                <w:tab w:val="left" w:pos="360"/>
              </w:tabs>
              <w:spacing w:after="0" w:line="240" w:lineRule="auto"/>
              <w:rPr>
                <w:rFonts w:ascii="Arial" w:hAnsi="Arial" w:cs="Arial"/>
                <w:sz w:val="20"/>
                <w:szCs w:val="20"/>
                <w:lang w:val="en-GB"/>
              </w:rPr>
            </w:pPr>
            <w:r w:rsidRPr="00853A02">
              <w:rPr>
                <w:rFonts w:ascii="Arial" w:hAnsi="Arial" w:cs="Arial"/>
                <w:sz w:val="20"/>
                <w:szCs w:val="20"/>
                <w:lang w:val="en-GB"/>
              </w:rPr>
              <w:t>Participation at meetings not always ensured.</w:t>
            </w:r>
            <w:r w:rsidR="00113E58" w:rsidRPr="00853A02">
              <w:rPr>
                <w:rFonts w:ascii="Arial" w:hAnsi="Arial" w:cs="Arial"/>
                <w:sz w:val="20"/>
                <w:szCs w:val="20"/>
                <w:lang w:val="en-GB"/>
              </w:rPr>
              <w:t xml:space="preserve"> </w:t>
            </w:r>
          </w:p>
          <w:p w:rsidR="00CF3A66" w:rsidRPr="00853A02" w:rsidRDefault="00CF3A66" w:rsidP="00113E58">
            <w:pPr>
              <w:pStyle w:val="Listenabsatz"/>
              <w:numPr>
                <w:ilvl w:val="0"/>
                <w:numId w:val="43"/>
              </w:numPr>
              <w:tabs>
                <w:tab w:val="left" w:pos="360"/>
              </w:tabs>
              <w:spacing w:after="0" w:line="240" w:lineRule="auto"/>
              <w:rPr>
                <w:rFonts w:ascii="Arial" w:hAnsi="Arial" w:cs="Arial"/>
                <w:sz w:val="20"/>
                <w:szCs w:val="20"/>
                <w:lang w:val="en-GB"/>
              </w:rPr>
            </w:pPr>
            <w:r w:rsidRPr="00853A02">
              <w:rPr>
                <w:rFonts w:ascii="Arial" w:hAnsi="Arial" w:cs="Arial"/>
                <w:sz w:val="20"/>
                <w:szCs w:val="20"/>
                <w:lang w:val="en-GB"/>
              </w:rPr>
              <w:t>Insufficient communication of TG-STS’s role and achievements (internal, trilateral, international).</w:t>
            </w:r>
          </w:p>
          <w:p w:rsidR="00CF3A66" w:rsidRPr="00853A02" w:rsidRDefault="00CF3A66" w:rsidP="00B50FFE">
            <w:pPr>
              <w:tabs>
                <w:tab w:val="left" w:pos="360"/>
              </w:tabs>
              <w:rPr>
                <w:rFonts w:ascii="Arial" w:hAnsi="Arial" w:cs="Arial"/>
                <w:b/>
                <w:sz w:val="20"/>
                <w:szCs w:val="20"/>
              </w:rPr>
            </w:pPr>
          </w:p>
          <w:p w:rsidR="00CF3A66" w:rsidRPr="00853A02" w:rsidRDefault="00CF3A66" w:rsidP="00B50FFE">
            <w:pPr>
              <w:tabs>
                <w:tab w:val="left" w:pos="360"/>
              </w:tabs>
              <w:rPr>
                <w:rFonts w:ascii="Arial" w:hAnsi="Arial" w:cs="Arial"/>
                <w:sz w:val="20"/>
                <w:szCs w:val="20"/>
              </w:rPr>
            </w:pPr>
          </w:p>
        </w:tc>
      </w:tr>
      <w:tr w:rsidR="00CF3A66" w:rsidTr="00B50FFE">
        <w:tc>
          <w:tcPr>
            <w:tcW w:w="4226" w:type="dxa"/>
          </w:tcPr>
          <w:p w:rsidR="00CF3A66" w:rsidRDefault="00CF3A66" w:rsidP="00B50FFE">
            <w:pPr>
              <w:tabs>
                <w:tab w:val="left" w:pos="360"/>
              </w:tabs>
              <w:rPr>
                <w:rFonts w:ascii="Arial" w:hAnsi="Arial" w:cs="Arial"/>
                <w:b/>
                <w:sz w:val="20"/>
                <w:szCs w:val="20"/>
              </w:rPr>
            </w:pPr>
            <w:r w:rsidRPr="00E34F20">
              <w:rPr>
                <w:rFonts w:ascii="Arial" w:hAnsi="Arial" w:cs="Arial"/>
                <w:b/>
                <w:sz w:val="20"/>
                <w:szCs w:val="20"/>
              </w:rPr>
              <w:t>Opportunities</w:t>
            </w:r>
          </w:p>
          <w:p w:rsidR="00113E58" w:rsidRDefault="00113E58" w:rsidP="00B50FFE">
            <w:pPr>
              <w:tabs>
                <w:tab w:val="left" w:pos="360"/>
              </w:tabs>
              <w:rPr>
                <w:rFonts w:ascii="Arial" w:hAnsi="Arial" w:cs="Arial"/>
                <w:b/>
                <w:sz w:val="20"/>
                <w:szCs w:val="20"/>
              </w:rPr>
            </w:pPr>
          </w:p>
          <w:p w:rsidR="00CF3A66" w:rsidRPr="00CF3A66" w:rsidRDefault="00CF3A66" w:rsidP="00113E58">
            <w:pPr>
              <w:pStyle w:val="Listenabsatz"/>
              <w:numPr>
                <w:ilvl w:val="0"/>
                <w:numId w:val="44"/>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Trilateral knowledge partnership for sustainable tourism in the WS WH destination.</w:t>
            </w:r>
          </w:p>
          <w:p w:rsidR="00CF3A66" w:rsidRPr="00CF3A66" w:rsidRDefault="00CF3A66" w:rsidP="00113E58">
            <w:pPr>
              <w:pStyle w:val="Listenabsatz"/>
              <w:numPr>
                <w:ilvl w:val="0"/>
                <w:numId w:val="44"/>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Connect local and regional networks for mutual benefit (synergies).</w:t>
            </w:r>
          </w:p>
          <w:p w:rsidR="00CF3A66" w:rsidRPr="00CF3A66" w:rsidRDefault="00CF3A66" w:rsidP="00113E58">
            <w:pPr>
              <w:pStyle w:val="Listenabsatz"/>
              <w:numPr>
                <w:ilvl w:val="0"/>
                <w:numId w:val="44"/>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Application of new, external budgets (e.g. PROWAD).</w:t>
            </w:r>
          </w:p>
          <w:p w:rsidR="00CF3A66" w:rsidRPr="00CF3A66" w:rsidRDefault="00CF3A66" w:rsidP="00113E58">
            <w:pPr>
              <w:pStyle w:val="Listenabsatz"/>
              <w:numPr>
                <w:ilvl w:val="0"/>
                <w:numId w:val="44"/>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Role model for other trilateral groups and internationally (UNESCO).</w:t>
            </w:r>
          </w:p>
          <w:p w:rsidR="00CF3A66" w:rsidRPr="00113E58" w:rsidRDefault="00CF3A66" w:rsidP="00113E58">
            <w:pPr>
              <w:tabs>
                <w:tab w:val="left" w:pos="360"/>
              </w:tabs>
              <w:rPr>
                <w:rFonts w:ascii="Arial" w:hAnsi="Arial" w:cs="Arial"/>
                <w:sz w:val="20"/>
                <w:szCs w:val="20"/>
              </w:rPr>
            </w:pPr>
          </w:p>
          <w:p w:rsidR="00CF3A66" w:rsidRPr="00E34F20" w:rsidRDefault="00CF3A66" w:rsidP="00B50FFE">
            <w:pPr>
              <w:tabs>
                <w:tab w:val="left" w:pos="360"/>
              </w:tabs>
              <w:rPr>
                <w:rFonts w:ascii="Arial" w:hAnsi="Arial" w:cs="Arial"/>
                <w:b/>
                <w:sz w:val="20"/>
                <w:szCs w:val="20"/>
              </w:rPr>
            </w:pPr>
          </w:p>
          <w:p w:rsidR="00CF3A66" w:rsidRPr="0040532F" w:rsidRDefault="00CF3A66" w:rsidP="00B50FFE">
            <w:pPr>
              <w:tabs>
                <w:tab w:val="left" w:pos="360"/>
              </w:tabs>
              <w:rPr>
                <w:rFonts w:ascii="Arial" w:hAnsi="Arial" w:cs="Arial"/>
                <w:sz w:val="20"/>
                <w:szCs w:val="20"/>
              </w:rPr>
            </w:pPr>
          </w:p>
        </w:tc>
        <w:tc>
          <w:tcPr>
            <w:tcW w:w="4227" w:type="dxa"/>
          </w:tcPr>
          <w:p w:rsidR="00CF3A66" w:rsidRDefault="00CF3A66" w:rsidP="00B50FFE">
            <w:pPr>
              <w:tabs>
                <w:tab w:val="left" w:pos="360"/>
              </w:tabs>
              <w:rPr>
                <w:rFonts w:ascii="Arial" w:hAnsi="Arial" w:cs="Arial"/>
                <w:b/>
                <w:sz w:val="20"/>
                <w:szCs w:val="20"/>
              </w:rPr>
            </w:pPr>
            <w:r w:rsidRPr="00B41E1D">
              <w:rPr>
                <w:rFonts w:ascii="Arial" w:hAnsi="Arial" w:cs="Arial"/>
                <w:b/>
                <w:sz w:val="20"/>
                <w:szCs w:val="20"/>
              </w:rPr>
              <w:t>Risks</w:t>
            </w:r>
          </w:p>
          <w:p w:rsidR="00113E58" w:rsidRDefault="00113E58" w:rsidP="00B50FFE">
            <w:pPr>
              <w:tabs>
                <w:tab w:val="left" w:pos="360"/>
              </w:tabs>
              <w:rPr>
                <w:rFonts w:ascii="Arial" w:hAnsi="Arial" w:cs="Arial"/>
                <w:b/>
                <w:sz w:val="20"/>
                <w:szCs w:val="20"/>
              </w:rPr>
            </w:pPr>
          </w:p>
          <w:p w:rsidR="00CF3A66" w:rsidRPr="00CF3A66" w:rsidRDefault="00CF3A66" w:rsidP="00113E58">
            <w:pPr>
              <w:pStyle w:val="Listenabsatz"/>
              <w:numPr>
                <w:ilvl w:val="0"/>
                <w:numId w:val="45"/>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Lacking support of TG-STS work,</w:t>
            </w:r>
          </w:p>
          <w:p w:rsidR="00CF3A66" w:rsidRPr="00CF3A66" w:rsidRDefault="00CF3A66" w:rsidP="00113E58">
            <w:pPr>
              <w:pStyle w:val="Listenabsatz"/>
              <w:numPr>
                <w:ilvl w:val="0"/>
                <w:numId w:val="45"/>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Reduced influence of TG-STS at trilateral level (WSB).</w:t>
            </w:r>
          </w:p>
          <w:p w:rsidR="00CF3A66" w:rsidRPr="00CF3A66" w:rsidRDefault="00CF3A66" w:rsidP="00113E58">
            <w:pPr>
              <w:pStyle w:val="Listenabsatz"/>
              <w:numPr>
                <w:ilvl w:val="0"/>
                <w:numId w:val="45"/>
              </w:numPr>
              <w:tabs>
                <w:tab w:val="left" w:pos="360"/>
              </w:tabs>
              <w:spacing w:after="0" w:line="240" w:lineRule="auto"/>
              <w:rPr>
                <w:rFonts w:ascii="Arial" w:hAnsi="Arial" w:cs="Arial"/>
                <w:sz w:val="20"/>
                <w:szCs w:val="20"/>
                <w:lang w:val="en-GB"/>
              </w:rPr>
            </w:pPr>
            <w:r w:rsidRPr="00CF3A66">
              <w:rPr>
                <w:rFonts w:ascii="Arial" w:hAnsi="Arial" w:cs="Arial"/>
                <w:sz w:val="20"/>
                <w:szCs w:val="20"/>
                <w:lang w:val="en-GB"/>
              </w:rPr>
              <w:t>No coherent message on STS and OUV.</w:t>
            </w:r>
          </w:p>
          <w:p w:rsidR="00CF3A66" w:rsidRPr="00520CC4" w:rsidRDefault="00CF3A66" w:rsidP="00B50FFE">
            <w:pPr>
              <w:tabs>
                <w:tab w:val="left" w:pos="360"/>
              </w:tabs>
              <w:rPr>
                <w:rFonts w:ascii="Arial" w:hAnsi="Arial" w:cs="Arial"/>
                <w:sz w:val="20"/>
                <w:szCs w:val="20"/>
              </w:rPr>
            </w:pPr>
          </w:p>
          <w:p w:rsidR="00CF3A66" w:rsidRDefault="00CF3A66" w:rsidP="00B50FFE">
            <w:pPr>
              <w:tabs>
                <w:tab w:val="left" w:pos="360"/>
              </w:tabs>
              <w:rPr>
                <w:rFonts w:ascii="Arial" w:hAnsi="Arial" w:cs="Arial"/>
                <w:sz w:val="20"/>
                <w:szCs w:val="20"/>
              </w:rPr>
            </w:pPr>
          </w:p>
        </w:tc>
      </w:tr>
    </w:tbl>
    <w:p w:rsidR="00CF3A66" w:rsidRDefault="00CF3A66" w:rsidP="00CF3A66">
      <w:pPr>
        <w:tabs>
          <w:tab w:val="left" w:pos="360"/>
        </w:tabs>
        <w:rPr>
          <w:rFonts w:ascii="Arial" w:hAnsi="Arial" w:cs="Arial"/>
          <w:sz w:val="20"/>
          <w:szCs w:val="20"/>
        </w:rPr>
      </w:pPr>
    </w:p>
    <w:p w:rsidR="00CF3A66" w:rsidRDefault="00CF3A66">
      <w:pPr>
        <w:rPr>
          <w:rFonts w:ascii="Arial" w:hAnsi="Arial" w:cs="Arial"/>
          <w:b/>
          <w:color w:val="111111"/>
          <w:sz w:val="22"/>
          <w:szCs w:val="22"/>
          <w:lang w:val="en-GB" w:eastAsia="en-GB"/>
        </w:rPr>
      </w:pPr>
      <w:r>
        <w:rPr>
          <w:b/>
          <w:sz w:val="22"/>
          <w:szCs w:val="22"/>
        </w:rPr>
        <w:br w:type="page"/>
      </w:r>
    </w:p>
    <w:p w:rsidR="00CF3A66" w:rsidRDefault="00CF3A66" w:rsidP="00B50FFE">
      <w:pPr>
        <w:pStyle w:val="StandardWeb"/>
        <w:jc w:val="both"/>
        <w:rPr>
          <w:b/>
          <w:sz w:val="22"/>
          <w:szCs w:val="22"/>
        </w:rPr>
      </w:pPr>
      <w:r>
        <w:rPr>
          <w:b/>
          <w:sz w:val="22"/>
          <w:szCs w:val="22"/>
        </w:rPr>
        <w:lastRenderedPageBreak/>
        <w:t>ANNEX 2</w:t>
      </w:r>
    </w:p>
    <w:p w:rsidR="00CF3A66" w:rsidRPr="0040532F" w:rsidRDefault="00CF3A66" w:rsidP="00CF3A66">
      <w:pPr>
        <w:jc w:val="center"/>
        <w:rPr>
          <w:rFonts w:ascii="Arial" w:hAnsi="Arial" w:cs="Arial"/>
          <w:b/>
          <w:sz w:val="22"/>
          <w:szCs w:val="22"/>
        </w:rPr>
      </w:pPr>
      <w:r w:rsidRPr="0040532F">
        <w:rPr>
          <w:rFonts w:ascii="Arial" w:hAnsi="Arial" w:cs="Arial"/>
          <w:b/>
          <w:sz w:val="22"/>
          <w:szCs w:val="22"/>
        </w:rPr>
        <w:t xml:space="preserve">TASK GROUP </w:t>
      </w:r>
      <w:r w:rsidRPr="0040532F">
        <w:rPr>
          <w:rFonts w:ascii="Arial" w:hAnsi="Arial" w:cs="Arial"/>
          <w:b/>
          <w:caps/>
          <w:sz w:val="22"/>
          <w:szCs w:val="22"/>
        </w:rPr>
        <w:t>Sustainable tourism strategy</w:t>
      </w:r>
    </w:p>
    <w:p w:rsidR="00CF3A66" w:rsidRPr="0040532F" w:rsidRDefault="00CF3A66" w:rsidP="00CF3A66">
      <w:pPr>
        <w:jc w:val="center"/>
        <w:rPr>
          <w:rFonts w:ascii="Arial" w:hAnsi="Arial" w:cs="Arial"/>
          <w:b/>
          <w:sz w:val="22"/>
          <w:szCs w:val="22"/>
        </w:rPr>
      </w:pPr>
      <w:r w:rsidRPr="0040532F">
        <w:rPr>
          <w:rFonts w:ascii="Arial" w:hAnsi="Arial" w:cs="Arial"/>
          <w:b/>
          <w:sz w:val="22"/>
          <w:szCs w:val="22"/>
        </w:rPr>
        <w:t>(TG-STS)</w:t>
      </w:r>
    </w:p>
    <w:p w:rsidR="00CF3A66" w:rsidRPr="0040532F" w:rsidRDefault="00CF3A66" w:rsidP="00CF3A66">
      <w:pPr>
        <w:jc w:val="center"/>
        <w:rPr>
          <w:rFonts w:ascii="Arial" w:hAnsi="Arial" w:cs="Arial"/>
          <w:b/>
          <w:sz w:val="22"/>
          <w:szCs w:val="22"/>
        </w:rPr>
      </w:pPr>
    </w:p>
    <w:p w:rsidR="00CF3A66" w:rsidRPr="0040532F" w:rsidRDefault="00CF3A66" w:rsidP="00CF3A66">
      <w:pPr>
        <w:jc w:val="center"/>
        <w:rPr>
          <w:rFonts w:ascii="Arial" w:hAnsi="Arial" w:cs="Arial"/>
          <w:b/>
          <w:sz w:val="22"/>
          <w:szCs w:val="22"/>
        </w:rPr>
      </w:pPr>
      <w:r w:rsidRPr="0040532F">
        <w:rPr>
          <w:rFonts w:ascii="Arial" w:hAnsi="Arial" w:cs="Arial"/>
          <w:b/>
          <w:sz w:val="22"/>
          <w:szCs w:val="22"/>
        </w:rPr>
        <w:t>Terms of Reference</w:t>
      </w:r>
    </w:p>
    <w:p w:rsidR="00CF3A66" w:rsidRPr="0040532F" w:rsidRDefault="00CF3A66" w:rsidP="00CF3A66">
      <w:pPr>
        <w:jc w:val="center"/>
        <w:rPr>
          <w:rFonts w:ascii="Arial" w:hAnsi="Arial" w:cs="Arial"/>
          <w:sz w:val="22"/>
          <w:szCs w:val="22"/>
        </w:rPr>
      </w:pPr>
      <w:r w:rsidRPr="0040532F">
        <w:rPr>
          <w:rFonts w:ascii="Arial" w:hAnsi="Arial" w:cs="Arial"/>
          <w:sz w:val="22"/>
          <w:szCs w:val="22"/>
        </w:rPr>
        <w:t>2014 – 2018</w:t>
      </w:r>
    </w:p>
    <w:p w:rsidR="00CF3A66" w:rsidRPr="0040532F" w:rsidRDefault="00CF3A66" w:rsidP="00CF3A66">
      <w:pPr>
        <w:jc w:val="center"/>
        <w:rPr>
          <w:rFonts w:ascii="Arial" w:hAnsi="Arial" w:cs="Arial"/>
          <w:sz w:val="22"/>
          <w:szCs w:val="22"/>
        </w:rPr>
      </w:pPr>
    </w:p>
    <w:p w:rsidR="00CF3A66" w:rsidRPr="0040532F" w:rsidRDefault="00CF3A66" w:rsidP="00CF3A66">
      <w:pPr>
        <w:rPr>
          <w:rFonts w:ascii="Arial" w:hAnsi="Arial" w:cs="Arial"/>
          <w:sz w:val="22"/>
          <w:szCs w:val="22"/>
        </w:rPr>
      </w:pPr>
      <w:r w:rsidRPr="0040532F">
        <w:rPr>
          <w:rFonts w:ascii="Arial" w:hAnsi="Arial" w:cs="Arial"/>
          <w:sz w:val="22"/>
          <w:szCs w:val="22"/>
        </w:rPr>
        <w:t xml:space="preserve">The joint implementation of the strategy on “Sustainable Tourism in the Wadden Sea World Heritage Destination” is an important work theme for the Cooperation in the coming period according to the </w:t>
      </w:r>
      <w:proofErr w:type="spellStart"/>
      <w:r w:rsidRPr="0040532F">
        <w:rPr>
          <w:rFonts w:ascii="Arial" w:hAnsi="Arial" w:cs="Arial"/>
          <w:sz w:val="22"/>
          <w:szCs w:val="22"/>
        </w:rPr>
        <w:t>Tønder</w:t>
      </w:r>
      <w:proofErr w:type="spellEnd"/>
      <w:r w:rsidRPr="0040532F">
        <w:rPr>
          <w:rFonts w:ascii="Arial" w:hAnsi="Arial" w:cs="Arial"/>
          <w:sz w:val="22"/>
          <w:szCs w:val="22"/>
        </w:rPr>
        <w:t xml:space="preserve"> Declaration(TD §§ 11-13). The work contributes to the World Heritage Strategy (TD § 5) and the aims and objectives of the World Heritage Convention.</w:t>
      </w:r>
    </w:p>
    <w:p w:rsidR="00CF3A66" w:rsidRPr="0040532F" w:rsidRDefault="00CF3A66" w:rsidP="00CF3A66">
      <w:pPr>
        <w:rPr>
          <w:rFonts w:ascii="Arial" w:hAnsi="Arial" w:cs="Arial"/>
          <w:sz w:val="22"/>
          <w:szCs w:val="22"/>
        </w:rPr>
      </w:pPr>
    </w:p>
    <w:p w:rsidR="00CF3A66" w:rsidRPr="0040532F" w:rsidRDefault="00CF3A66" w:rsidP="00CF3A66">
      <w:pPr>
        <w:rPr>
          <w:rFonts w:ascii="Arial" w:hAnsi="Arial" w:cs="Arial"/>
          <w:b/>
          <w:sz w:val="22"/>
          <w:szCs w:val="22"/>
        </w:rPr>
      </w:pPr>
      <w:r w:rsidRPr="0040532F">
        <w:rPr>
          <w:rFonts w:ascii="Arial" w:hAnsi="Arial" w:cs="Arial"/>
          <w:b/>
          <w:sz w:val="22"/>
          <w:szCs w:val="22"/>
        </w:rPr>
        <w:t>Objective</w:t>
      </w:r>
    </w:p>
    <w:p w:rsidR="00CF3A66" w:rsidRPr="0040532F" w:rsidRDefault="00CF3A66" w:rsidP="00CF3A66">
      <w:pPr>
        <w:rPr>
          <w:rFonts w:ascii="Arial" w:hAnsi="Arial" w:cs="Arial"/>
          <w:sz w:val="22"/>
          <w:szCs w:val="22"/>
        </w:rPr>
      </w:pPr>
      <w:r w:rsidRPr="0040532F">
        <w:rPr>
          <w:rFonts w:ascii="Arial" w:hAnsi="Arial" w:cs="Arial"/>
          <w:sz w:val="22"/>
          <w:szCs w:val="22"/>
        </w:rPr>
        <w:t>Coordinate and oversee the implementation of the strategy for sustainable tourism and the action plan in a participatory approach with the relevant stakeholders.</w:t>
      </w:r>
    </w:p>
    <w:p w:rsidR="00CF3A66" w:rsidRPr="0040532F" w:rsidRDefault="00CF3A66" w:rsidP="00CF3A66">
      <w:pPr>
        <w:rPr>
          <w:rFonts w:ascii="Arial" w:hAnsi="Arial" w:cs="Arial"/>
          <w:sz w:val="22"/>
          <w:szCs w:val="22"/>
        </w:rPr>
      </w:pPr>
    </w:p>
    <w:p w:rsidR="00CF3A66" w:rsidRPr="0040532F" w:rsidRDefault="00CF3A66" w:rsidP="00CF3A66">
      <w:pPr>
        <w:rPr>
          <w:rFonts w:ascii="Arial" w:hAnsi="Arial" w:cs="Arial"/>
          <w:b/>
          <w:sz w:val="22"/>
          <w:szCs w:val="22"/>
        </w:rPr>
      </w:pPr>
      <w:r w:rsidRPr="0040532F">
        <w:rPr>
          <w:rFonts w:ascii="Arial" w:hAnsi="Arial" w:cs="Arial"/>
          <w:b/>
          <w:sz w:val="22"/>
          <w:szCs w:val="22"/>
        </w:rPr>
        <w:t>Tasks</w:t>
      </w:r>
    </w:p>
    <w:p w:rsidR="00CF3A66" w:rsidRPr="0040532F" w:rsidRDefault="00CF3A66" w:rsidP="00CF3A66">
      <w:pPr>
        <w:pStyle w:val="Listenabsatz"/>
        <w:numPr>
          <w:ilvl w:val="0"/>
          <w:numId w:val="17"/>
        </w:numPr>
        <w:spacing w:after="0"/>
        <w:ind w:left="567" w:hanging="567"/>
        <w:rPr>
          <w:rFonts w:ascii="Arial" w:hAnsi="Arial" w:cs="Arial"/>
          <w:lang w:val="en-GB"/>
        </w:rPr>
      </w:pPr>
      <w:r w:rsidRPr="0040532F">
        <w:rPr>
          <w:rFonts w:ascii="Arial" w:hAnsi="Arial" w:cs="Arial"/>
          <w:lang w:val="en-GB"/>
        </w:rPr>
        <w:t>Elaborate an implementation plan of the strategy and action plan together with the relevant stakeholders for approval by the WSB.</w:t>
      </w:r>
    </w:p>
    <w:p w:rsidR="00CF3A66" w:rsidRPr="0040532F" w:rsidRDefault="00CF3A66" w:rsidP="00CF3A66">
      <w:pPr>
        <w:pStyle w:val="Listenabsatz"/>
        <w:numPr>
          <w:ilvl w:val="0"/>
          <w:numId w:val="17"/>
        </w:numPr>
        <w:spacing w:after="0"/>
        <w:ind w:left="567" w:hanging="567"/>
        <w:rPr>
          <w:rFonts w:ascii="Arial" w:hAnsi="Arial" w:cs="Arial"/>
          <w:lang w:val="en-GB"/>
        </w:rPr>
      </w:pPr>
      <w:r w:rsidRPr="0040532F">
        <w:rPr>
          <w:rFonts w:ascii="Arial" w:hAnsi="Arial" w:cs="Arial"/>
          <w:lang w:val="en-GB"/>
        </w:rPr>
        <w:t>Coordinate and oversee the implementation plan both in terms of its contents and financially.</w:t>
      </w:r>
    </w:p>
    <w:p w:rsidR="00CF3A66" w:rsidRPr="0040532F" w:rsidRDefault="00CF3A66" w:rsidP="00CF3A66">
      <w:pPr>
        <w:numPr>
          <w:ilvl w:val="0"/>
          <w:numId w:val="17"/>
        </w:numPr>
        <w:ind w:left="567" w:hanging="567"/>
        <w:rPr>
          <w:rFonts w:ascii="Arial" w:hAnsi="Arial" w:cs="Arial"/>
          <w:sz w:val="22"/>
          <w:szCs w:val="22"/>
        </w:rPr>
      </w:pPr>
      <w:r w:rsidRPr="0040532F">
        <w:rPr>
          <w:rFonts w:ascii="Arial" w:hAnsi="Arial" w:cs="Arial"/>
          <w:sz w:val="22"/>
          <w:szCs w:val="22"/>
        </w:rPr>
        <w:t xml:space="preserve">Promote and enhance the cooperation between the regions and sectors on sustainable tourism including the exchange of relevant information and coordination between regional projects. </w:t>
      </w:r>
    </w:p>
    <w:p w:rsidR="00CF3A66" w:rsidRPr="0040532F" w:rsidRDefault="00CF3A66" w:rsidP="00CF3A66">
      <w:pPr>
        <w:numPr>
          <w:ilvl w:val="0"/>
          <w:numId w:val="17"/>
        </w:numPr>
        <w:ind w:left="567" w:hanging="567"/>
        <w:rPr>
          <w:rFonts w:ascii="Arial" w:hAnsi="Arial" w:cs="Arial"/>
          <w:sz w:val="22"/>
          <w:szCs w:val="22"/>
        </w:rPr>
      </w:pPr>
      <w:r w:rsidRPr="0040532F">
        <w:rPr>
          <w:rFonts w:ascii="Arial" w:hAnsi="Arial" w:cs="Arial"/>
          <w:sz w:val="22"/>
          <w:szCs w:val="22"/>
        </w:rPr>
        <w:t>Ensure coordination with activities in the field of tourism in the context of the World Heritage Convention and with activities of the Task Group World Heritage (TG-WH).</w:t>
      </w:r>
    </w:p>
    <w:p w:rsidR="00CF3A66" w:rsidRPr="0040532F" w:rsidRDefault="00CF3A66" w:rsidP="00CF3A66">
      <w:pPr>
        <w:numPr>
          <w:ilvl w:val="0"/>
          <w:numId w:val="17"/>
        </w:numPr>
        <w:ind w:left="567" w:hanging="567"/>
        <w:rPr>
          <w:rFonts w:ascii="Arial" w:hAnsi="Arial" w:cs="Arial"/>
          <w:sz w:val="22"/>
          <w:szCs w:val="22"/>
        </w:rPr>
      </w:pPr>
      <w:r w:rsidRPr="0040532F">
        <w:rPr>
          <w:rFonts w:ascii="Arial" w:hAnsi="Arial" w:cs="Arial"/>
          <w:sz w:val="22"/>
          <w:szCs w:val="22"/>
        </w:rPr>
        <w:t xml:space="preserve">Prepare annual reports on the implementation of the strategy for discussion and approval by the Board and the further development of the Business Plan including, as appropriate, </w:t>
      </w:r>
      <w:proofErr w:type="spellStart"/>
      <w:r w:rsidRPr="0040532F">
        <w:rPr>
          <w:rFonts w:ascii="Arial" w:hAnsi="Arial" w:cs="Arial"/>
          <w:sz w:val="22"/>
          <w:szCs w:val="22"/>
        </w:rPr>
        <w:t>signalling</w:t>
      </w:r>
      <w:proofErr w:type="spellEnd"/>
      <w:r w:rsidRPr="0040532F">
        <w:rPr>
          <w:rFonts w:ascii="Arial" w:hAnsi="Arial" w:cs="Arial"/>
          <w:sz w:val="22"/>
          <w:szCs w:val="22"/>
        </w:rPr>
        <w:t xml:space="preserve"> of issues to be solved by the Board.</w:t>
      </w:r>
    </w:p>
    <w:p w:rsidR="00CF3A66" w:rsidRPr="0040532F" w:rsidRDefault="00CF3A66" w:rsidP="00CF3A66">
      <w:pPr>
        <w:rPr>
          <w:rFonts w:ascii="Arial" w:hAnsi="Arial" w:cs="Arial"/>
          <w:sz w:val="22"/>
          <w:szCs w:val="22"/>
        </w:rPr>
      </w:pPr>
    </w:p>
    <w:p w:rsidR="00CF3A66" w:rsidRPr="0040532F" w:rsidRDefault="00CF3A66" w:rsidP="00CF3A66">
      <w:pPr>
        <w:rPr>
          <w:rFonts w:ascii="Arial" w:hAnsi="Arial" w:cs="Arial"/>
          <w:b/>
          <w:sz w:val="22"/>
          <w:szCs w:val="22"/>
        </w:rPr>
      </w:pPr>
      <w:r w:rsidRPr="0040532F">
        <w:rPr>
          <w:rFonts w:ascii="Arial" w:hAnsi="Arial" w:cs="Arial"/>
          <w:b/>
          <w:sz w:val="22"/>
          <w:szCs w:val="22"/>
        </w:rPr>
        <w:t>Deliverables</w:t>
      </w:r>
    </w:p>
    <w:p w:rsidR="00CF3A66" w:rsidRPr="0040532F" w:rsidRDefault="00CF3A66" w:rsidP="00CF3A66">
      <w:pPr>
        <w:pStyle w:val="Listenabsatz"/>
        <w:numPr>
          <w:ilvl w:val="0"/>
          <w:numId w:val="41"/>
        </w:numPr>
        <w:spacing w:after="0"/>
        <w:rPr>
          <w:rFonts w:ascii="Arial" w:hAnsi="Arial" w:cs="Arial"/>
          <w:lang w:val="en-GB"/>
        </w:rPr>
      </w:pPr>
      <w:r w:rsidRPr="0040532F">
        <w:rPr>
          <w:rFonts w:ascii="Arial" w:hAnsi="Arial" w:cs="Arial"/>
          <w:lang w:val="en-GB"/>
        </w:rPr>
        <w:t>Implementation Plan 2014-18 for strategy on “Sustainable tourism in the Wadden Sea World Heritage Destination”.</w:t>
      </w:r>
    </w:p>
    <w:p w:rsidR="00CF3A66" w:rsidRPr="0040532F" w:rsidRDefault="00CF3A66" w:rsidP="00CF3A66">
      <w:pPr>
        <w:pStyle w:val="Listenabsatz"/>
        <w:numPr>
          <w:ilvl w:val="0"/>
          <w:numId w:val="41"/>
        </w:numPr>
        <w:spacing w:after="0"/>
        <w:rPr>
          <w:rFonts w:ascii="Arial" w:hAnsi="Arial" w:cs="Arial"/>
          <w:lang w:val="en-GB"/>
        </w:rPr>
      </w:pPr>
      <w:r w:rsidRPr="0040532F">
        <w:rPr>
          <w:rFonts w:ascii="Arial" w:hAnsi="Arial" w:cs="Arial"/>
          <w:lang w:val="en-GB"/>
        </w:rPr>
        <w:t>Annual Progress Reports on the status of the implementation plan.</w:t>
      </w:r>
    </w:p>
    <w:p w:rsidR="00CF3A66" w:rsidRPr="0040532F" w:rsidRDefault="00CF3A66" w:rsidP="00CF3A66">
      <w:pPr>
        <w:rPr>
          <w:rFonts w:ascii="Arial" w:hAnsi="Arial" w:cs="Arial"/>
          <w:sz w:val="22"/>
          <w:szCs w:val="22"/>
        </w:rPr>
      </w:pPr>
    </w:p>
    <w:p w:rsidR="00CF3A66" w:rsidRPr="0040532F" w:rsidRDefault="00CF3A66" w:rsidP="00CF3A66">
      <w:pPr>
        <w:rPr>
          <w:rFonts w:ascii="Arial" w:hAnsi="Arial" w:cs="Arial"/>
          <w:b/>
          <w:sz w:val="22"/>
          <w:szCs w:val="22"/>
        </w:rPr>
      </w:pPr>
      <w:r w:rsidRPr="0040532F">
        <w:rPr>
          <w:rFonts w:ascii="Arial" w:hAnsi="Arial" w:cs="Arial"/>
          <w:b/>
          <w:sz w:val="22"/>
          <w:szCs w:val="22"/>
        </w:rPr>
        <w:t>Composition/Membership</w:t>
      </w:r>
    </w:p>
    <w:p w:rsidR="00CF3A66" w:rsidRPr="00CF3A66" w:rsidRDefault="00CF3A66" w:rsidP="00CF3A66">
      <w:pPr>
        <w:pStyle w:val="Listenabsatz"/>
        <w:numPr>
          <w:ilvl w:val="0"/>
          <w:numId w:val="40"/>
        </w:numPr>
        <w:spacing w:after="0"/>
        <w:rPr>
          <w:rFonts w:ascii="Arial" w:hAnsi="Arial" w:cs="Arial"/>
          <w:lang w:val="en-GB"/>
        </w:rPr>
      </w:pPr>
      <w:r w:rsidRPr="00CF3A66">
        <w:rPr>
          <w:rFonts w:ascii="Arial" w:hAnsi="Arial" w:cs="Arial"/>
          <w:lang w:val="en-GB"/>
        </w:rPr>
        <w:t>Chairperson /with experience in sustainable tourism and nature conservation),</w:t>
      </w:r>
    </w:p>
    <w:p w:rsidR="00CF3A66" w:rsidRPr="00CF3A66" w:rsidRDefault="00CF3A66" w:rsidP="00CF3A66">
      <w:pPr>
        <w:pStyle w:val="Listenabsatz"/>
        <w:numPr>
          <w:ilvl w:val="0"/>
          <w:numId w:val="40"/>
        </w:numPr>
        <w:spacing w:after="0"/>
        <w:rPr>
          <w:rFonts w:ascii="Arial" w:hAnsi="Arial" w:cs="Arial"/>
          <w:lang w:val="en-GB"/>
        </w:rPr>
      </w:pPr>
      <w:r w:rsidRPr="00CF3A66">
        <w:rPr>
          <w:rFonts w:ascii="Arial" w:hAnsi="Arial" w:cs="Arial"/>
          <w:lang w:val="en-GB"/>
        </w:rPr>
        <w:t xml:space="preserve">Representatives from relevant government authorities, the tourism sector and nature NGOs, i.e. 2 to 4 representatives per region (1-2 GO, 1-2 tourism and marketing sector depending on the regional structure) and 2 green NGOs (WWF, </w:t>
      </w:r>
      <w:proofErr w:type="spellStart"/>
      <w:r w:rsidRPr="00CF3A66">
        <w:rPr>
          <w:rFonts w:ascii="Arial" w:hAnsi="Arial" w:cs="Arial"/>
          <w:lang w:val="en-GB"/>
        </w:rPr>
        <w:t>Waddenvereniging</w:t>
      </w:r>
      <w:proofErr w:type="spellEnd"/>
      <w:r w:rsidRPr="00CF3A66">
        <w:rPr>
          <w:rFonts w:ascii="Arial" w:hAnsi="Arial" w:cs="Arial"/>
          <w:lang w:val="en-GB"/>
        </w:rPr>
        <w:t>)</w:t>
      </w:r>
    </w:p>
    <w:p w:rsidR="00CF3A66" w:rsidRPr="0040532F" w:rsidRDefault="00CF3A66" w:rsidP="00CF3A66">
      <w:pPr>
        <w:rPr>
          <w:rFonts w:ascii="Arial" w:hAnsi="Arial" w:cs="Arial"/>
          <w:sz w:val="22"/>
          <w:szCs w:val="22"/>
        </w:rPr>
      </w:pPr>
    </w:p>
    <w:p w:rsidR="00CF3A66" w:rsidRPr="0040532F" w:rsidRDefault="00CF3A66" w:rsidP="00CF3A66">
      <w:pPr>
        <w:rPr>
          <w:rFonts w:ascii="Arial" w:hAnsi="Arial" w:cs="Arial"/>
          <w:b/>
          <w:sz w:val="22"/>
          <w:szCs w:val="22"/>
        </w:rPr>
      </w:pPr>
      <w:r w:rsidRPr="0040532F">
        <w:rPr>
          <w:rFonts w:ascii="Arial" w:hAnsi="Arial" w:cs="Arial"/>
          <w:b/>
          <w:sz w:val="22"/>
          <w:szCs w:val="22"/>
        </w:rPr>
        <w:t>Time schedule</w:t>
      </w:r>
    </w:p>
    <w:p w:rsidR="00CF3A66" w:rsidRDefault="00CF3A66" w:rsidP="00CF3A66">
      <w:pPr>
        <w:rPr>
          <w:rFonts w:ascii="Arial" w:hAnsi="Arial" w:cs="Arial"/>
          <w:sz w:val="22"/>
          <w:szCs w:val="22"/>
        </w:rPr>
      </w:pPr>
      <w:r w:rsidRPr="0040532F">
        <w:rPr>
          <w:rFonts w:ascii="Arial" w:hAnsi="Arial" w:cs="Arial"/>
          <w:sz w:val="22"/>
          <w:szCs w:val="22"/>
        </w:rPr>
        <w:t>2014-18</w:t>
      </w:r>
    </w:p>
    <w:p w:rsidR="00B50FFE" w:rsidRDefault="00B50FFE" w:rsidP="00CF3A66">
      <w:pPr>
        <w:rPr>
          <w:rFonts w:ascii="Arial" w:hAnsi="Arial" w:cs="Arial"/>
          <w:sz w:val="22"/>
          <w:szCs w:val="22"/>
        </w:rPr>
      </w:pPr>
    </w:p>
    <w:p w:rsidR="00B50FFE" w:rsidRDefault="00B50FFE" w:rsidP="00CF3A66">
      <w:pPr>
        <w:rPr>
          <w:rFonts w:ascii="Arial" w:hAnsi="Arial" w:cs="Arial"/>
          <w:sz w:val="22"/>
          <w:szCs w:val="22"/>
        </w:rPr>
        <w:sectPr w:rsidR="00B50FFE" w:rsidSect="001C042F">
          <w:headerReference w:type="default" r:id="rId12"/>
          <w:pgSz w:w="11907" w:h="16840" w:code="9"/>
          <w:pgMar w:top="1440" w:right="1797" w:bottom="1440" w:left="1797" w:header="709" w:footer="709" w:gutter="0"/>
          <w:cols w:space="708"/>
          <w:titlePg/>
          <w:docGrid w:linePitch="360"/>
        </w:sectPr>
      </w:pPr>
    </w:p>
    <w:tbl>
      <w:tblPr>
        <w:tblW w:w="8789" w:type="dxa"/>
        <w:tblInd w:w="-72" w:type="dxa"/>
        <w:tblCellMar>
          <w:left w:w="70" w:type="dxa"/>
          <w:right w:w="70" w:type="dxa"/>
        </w:tblCellMar>
        <w:tblLook w:val="04A0" w:firstRow="1" w:lastRow="0" w:firstColumn="1" w:lastColumn="0" w:noHBand="0" w:noVBand="1"/>
      </w:tblPr>
      <w:tblGrid>
        <w:gridCol w:w="582"/>
        <w:gridCol w:w="5372"/>
        <w:gridCol w:w="851"/>
        <w:gridCol w:w="1984"/>
      </w:tblGrid>
      <w:tr w:rsidR="00B50FFE" w:rsidTr="00630AED">
        <w:trPr>
          <w:trHeight w:val="20"/>
        </w:trPr>
        <w:tc>
          <w:tcPr>
            <w:tcW w:w="5954" w:type="dxa"/>
            <w:gridSpan w:val="2"/>
            <w:tcBorders>
              <w:top w:val="nil"/>
              <w:left w:val="nil"/>
              <w:bottom w:val="nil"/>
              <w:right w:val="nil"/>
            </w:tcBorders>
            <w:shd w:val="clear" w:color="auto" w:fill="auto"/>
            <w:noWrap/>
            <w:vAlign w:val="center"/>
            <w:hideMark/>
          </w:tcPr>
          <w:p w:rsidR="00B50FFE" w:rsidRDefault="00B50FFE" w:rsidP="00B50FFE">
            <w:pPr>
              <w:rPr>
                <w:rFonts w:ascii="Arial" w:hAnsi="Arial" w:cs="Arial"/>
                <w:b/>
                <w:bCs/>
                <w:color w:val="000000"/>
                <w:sz w:val="16"/>
                <w:szCs w:val="16"/>
              </w:rPr>
            </w:pPr>
            <w:bookmarkStart w:id="1" w:name="RANGE!B1"/>
            <w:r>
              <w:rPr>
                <w:rFonts w:ascii="Arial" w:hAnsi="Arial" w:cs="Arial"/>
                <w:b/>
                <w:bCs/>
                <w:color w:val="000000"/>
                <w:sz w:val="16"/>
                <w:szCs w:val="16"/>
              </w:rPr>
              <w:lastRenderedPageBreak/>
              <w:t>ANNEX 3</w:t>
            </w:r>
          </w:p>
          <w:p w:rsidR="00B50FFE" w:rsidRDefault="00B50FFE" w:rsidP="00B50FFE">
            <w:pPr>
              <w:rPr>
                <w:rFonts w:ascii="Arial" w:hAnsi="Arial" w:cs="Arial"/>
                <w:b/>
                <w:bCs/>
                <w:color w:val="000000"/>
                <w:sz w:val="16"/>
                <w:szCs w:val="16"/>
              </w:rPr>
            </w:pPr>
          </w:p>
          <w:p w:rsidR="00B50FFE" w:rsidRPr="00B50FFE" w:rsidRDefault="00B50FFE" w:rsidP="00B50FFE">
            <w:pPr>
              <w:rPr>
                <w:rFonts w:ascii="Arial" w:hAnsi="Arial" w:cs="Arial"/>
                <w:b/>
                <w:bCs/>
                <w:color w:val="000000"/>
                <w:sz w:val="16"/>
                <w:szCs w:val="16"/>
              </w:rPr>
            </w:pPr>
            <w:r w:rsidRPr="00B50FFE">
              <w:rPr>
                <w:rFonts w:ascii="Arial" w:hAnsi="Arial" w:cs="Arial"/>
                <w:b/>
                <w:bCs/>
                <w:color w:val="000000"/>
                <w:sz w:val="16"/>
                <w:szCs w:val="16"/>
              </w:rPr>
              <w:t xml:space="preserve">Action Pan </w:t>
            </w:r>
            <w:r w:rsidRPr="00B50FFE">
              <w:rPr>
                <w:rFonts w:ascii="Arial" w:hAnsi="Arial" w:cs="Arial"/>
                <w:color w:val="000000"/>
                <w:sz w:val="16"/>
                <w:szCs w:val="16"/>
              </w:rPr>
              <w:t>(final version 03.05.2013)</w:t>
            </w:r>
            <w:bookmarkEnd w:id="1"/>
          </w:p>
        </w:tc>
        <w:tc>
          <w:tcPr>
            <w:tcW w:w="851" w:type="dxa"/>
            <w:tcBorders>
              <w:top w:val="nil"/>
              <w:left w:val="nil"/>
              <w:bottom w:val="nil"/>
              <w:right w:val="nil"/>
            </w:tcBorders>
            <w:shd w:val="clear" w:color="auto" w:fill="auto"/>
            <w:noWrap/>
            <w:vAlign w:val="bottom"/>
            <w:hideMark/>
          </w:tcPr>
          <w:p w:rsidR="00B50FFE" w:rsidRPr="00B50FFE" w:rsidRDefault="00B50FFE">
            <w:pPr>
              <w:rPr>
                <w:rFonts w:ascii="Arial" w:hAnsi="Arial" w:cs="Arial"/>
                <w:sz w:val="16"/>
                <w:szCs w:val="16"/>
              </w:rPr>
            </w:pPr>
          </w:p>
        </w:tc>
        <w:tc>
          <w:tcPr>
            <w:tcW w:w="1984" w:type="dxa"/>
            <w:tcBorders>
              <w:top w:val="nil"/>
              <w:left w:val="nil"/>
              <w:bottom w:val="nil"/>
              <w:right w:val="nil"/>
            </w:tcBorders>
            <w:shd w:val="clear" w:color="auto" w:fill="auto"/>
            <w:noWrap/>
            <w:hideMark/>
          </w:tcPr>
          <w:p w:rsidR="00B50FFE" w:rsidRPr="00B50FFE" w:rsidRDefault="00B50FFE">
            <w:pPr>
              <w:rPr>
                <w:rFonts w:ascii="Arial" w:hAnsi="Arial" w:cs="Arial"/>
                <w:sz w:val="16"/>
                <w:szCs w:val="16"/>
              </w:rPr>
            </w:pPr>
          </w:p>
        </w:tc>
      </w:tr>
      <w:tr w:rsidR="00B50FFE" w:rsidTr="00630AED">
        <w:trPr>
          <w:trHeight w:val="20"/>
        </w:trPr>
        <w:tc>
          <w:tcPr>
            <w:tcW w:w="5954" w:type="dxa"/>
            <w:gridSpan w:val="2"/>
            <w:tcBorders>
              <w:top w:val="nil"/>
              <w:left w:val="nil"/>
              <w:bottom w:val="nil"/>
              <w:right w:val="nil"/>
            </w:tcBorders>
            <w:shd w:val="clear" w:color="auto" w:fill="auto"/>
            <w:noWrap/>
            <w:vAlign w:val="center"/>
            <w:hideMark/>
          </w:tcPr>
          <w:p w:rsidR="00B50FFE" w:rsidRPr="00B50FFE" w:rsidRDefault="00B50FFE" w:rsidP="00630AED">
            <w:pPr>
              <w:ind w:right="497"/>
              <w:rPr>
                <w:rFonts w:ascii="Arial" w:hAnsi="Arial" w:cs="Arial"/>
                <w:b/>
                <w:bCs/>
                <w:color w:val="000000"/>
                <w:sz w:val="16"/>
                <w:szCs w:val="16"/>
              </w:rPr>
            </w:pPr>
            <w:r w:rsidRPr="00B50FFE">
              <w:rPr>
                <w:rFonts w:ascii="Arial" w:hAnsi="Arial" w:cs="Arial"/>
                <w:b/>
                <w:bCs/>
                <w:color w:val="000000"/>
                <w:sz w:val="16"/>
                <w:szCs w:val="16"/>
              </w:rPr>
              <w:t>Implementation STATUS (</w:t>
            </w:r>
            <w:r w:rsidR="00630AED">
              <w:rPr>
                <w:rFonts w:ascii="Arial" w:hAnsi="Arial" w:cs="Arial"/>
                <w:b/>
                <w:bCs/>
                <w:color w:val="000000"/>
                <w:sz w:val="16"/>
                <w:szCs w:val="16"/>
              </w:rPr>
              <w:t>September</w:t>
            </w:r>
            <w:r w:rsidRPr="00B50FFE">
              <w:rPr>
                <w:rFonts w:ascii="Arial" w:hAnsi="Arial" w:cs="Arial"/>
                <w:b/>
                <w:bCs/>
                <w:color w:val="000000"/>
                <w:sz w:val="16"/>
                <w:szCs w:val="16"/>
              </w:rPr>
              <w:t xml:space="preserve"> 2017)</w:t>
            </w:r>
          </w:p>
        </w:tc>
        <w:tc>
          <w:tcPr>
            <w:tcW w:w="851" w:type="dxa"/>
            <w:tcBorders>
              <w:top w:val="nil"/>
              <w:left w:val="nil"/>
              <w:bottom w:val="nil"/>
              <w:right w:val="nil"/>
            </w:tcBorders>
            <w:shd w:val="clear" w:color="auto" w:fill="auto"/>
            <w:noWrap/>
            <w:vAlign w:val="bottom"/>
            <w:hideMark/>
          </w:tcPr>
          <w:p w:rsidR="00B50FFE" w:rsidRPr="00B50FFE" w:rsidRDefault="00B50FFE">
            <w:pPr>
              <w:rPr>
                <w:rFonts w:ascii="Arial" w:hAnsi="Arial" w:cs="Arial"/>
                <w:sz w:val="16"/>
                <w:szCs w:val="16"/>
              </w:rPr>
            </w:pPr>
          </w:p>
        </w:tc>
        <w:tc>
          <w:tcPr>
            <w:tcW w:w="1984" w:type="dxa"/>
            <w:tcBorders>
              <w:top w:val="nil"/>
              <w:left w:val="nil"/>
              <w:bottom w:val="nil"/>
              <w:right w:val="nil"/>
            </w:tcBorders>
            <w:shd w:val="clear" w:color="auto" w:fill="auto"/>
            <w:noWrap/>
            <w:hideMark/>
          </w:tcPr>
          <w:p w:rsidR="00B50FFE" w:rsidRPr="00B50FFE" w:rsidRDefault="00B50FFE">
            <w:pPr>
              <w:rPr>
                <w:rFonts w:ascii="Arial" w:hAnsi="Arial" w:cs="Arial"/>
                <w:sz w:val="16"/>
                <w:szCs w:val="16"/>
              </w:rPr>
            </w:pPr>
          </w:p>
        </w:tc>
      </w:tr>
      <w:tr w:rsidR="00B50FFE" w:rsidTr="00630AED">
        <w:trPr>
          <w:trHeight w:val="20"/>
        </w:trPr>
        <w:tc>
          <w:tcPr>
            <w:tcW w:w="582" w:type="dxa"/>
            <w:tcBorders>
              <w:top w:val="nil"/>
              <w:left w:val="nil"/>
              <w:bottom w:val="single" w:sz="8" w:space="0" w:color="auto"/>
              <w:right w:val="nil"/>
            </w:tcBorders>
            <w:shd w:val="clear" w:color="auto" w:fill="auto"/>
            <w:noWrap/>
            <w:vAlign w:val="center"/>
            <w:hideMark/>
          </w:tcPr>
          <w:p w:rsidR="00B50FFE" w:rsidRPr="00B50FFE" w:rsidRDefault="00B50FFE" w:rsidP="00B50FFE">
            <w:pPr>
              <w:rPr>
                <w:rFonts w:ascii="Arial" w:hAnsi="Arial" w:cs="Arial"/>
                <w:color w:val="000000"/>
                <w:sz w:val="16"/>
                <w:szCs w:val="16"/>
              </w:rPr>
            </w:pPr>
          </w:p>
        </w:tc>
        <w:tc>
          <w:tcPr>
            <w:tcW w:w="5372" w:type="dxa"/>
            <w:tcBorders>
              <w:top w:val="nil"/>
              <w:left w:val="nil"/>
              <w:bottom w:val="nil"/>
              <w:right w:val="nil"/>
            </w:tcBorders>
            <w:shd w:val="clear" w:color="auto" w:fill="auto"/>
            <w:noWrap/>
            <w:vAlign w:val="bottom"/>
            <w:hideMark/>
          </w:tcPr>
          <w:p w:rsidR="00B50FFE" w:rsidRPr="00B50FFE" w:rsidRDefault="00B50FFE" w:rsidP="00B50FFE">
            <w:pPr>
              <w:rPr>
                <w:rFonts w:ascii="Arial" w:hAnsi="Arial" w:cs="Arial"/>
                <w:color w:val="000000"/>
                <w:sz w:val="16"/>
                <w:szCs w:val="16"/>
              </w:rPr>
            </w:pPr>
          </w:p>
        </w:tc>
        <w:tc>
          <w:tcPr>
            <w:tcW w:w="851" w:type="dxa"/>
            <w:tcBorders>
              <w:top w:val="nil"/>
              <w:left w:val="nil"/>
              <w:bottom w:val="nil"/>
              <w:right w:val="nil"/>
            </w:tcBorders>
            <w:shd w:val="clear" w:color="auto" w:fill="auto"/>
            <w:noWrap/>
            <w:vAlign w:val="bottom"/>
            <w:hideMark/>
          </w:tcPr>
          <w:p w:rsidR="00B50FFE" w:rsidRPr="00B50FFE" w:rsidRDefault="00B50FFE">
            <w:pPr>
              <w:rPr>
                <w:rFonts w:ascii="Arial" w:hAnsi="Arial" w:cs="Arial"/>
                <w:sz w:val="16"/>
                <w:szCs w:val="16"/>
              </w:rPr>
            </w:pPr>
          </w:p>
        </w:tc>
        <w:tc>
          <w:tcPr>
            <w:tcW w:w="1984" w:type="dxa"/>
            <w:tcBorders>
              <w:top w:val="nil"/>
              <w:left w:val="nil"/>
              <w:bottom w:val="single" w:sz="4" w:space="0" w:color="auto"/>
              <w:right w:val="nil"/>
            </w:tcBorders>
            <w:shd w:val="clear" w:color="auto" w:fill="auto"/>
            <w:noWrap/>
            <w:hideMark/>
          </w:tcPr>
          <w:p w:rsidR="00B50FFE" w:rsidRPr="00B50FFE" w:rsidRDefault="00B50FFE">
            <w:pPr>
              <w:rPr>
                <w:rFonts w:ascii="Arial" w:hAnsi="Arial" w:cs="Arial"/>
                <w:sz w:val="16"/>
                <w:szCs w:val="16"/>
              </w:rPr>
            </w:pPr>
          </w:p>
        </w:tc>
      </w:tr>
      <w:tr w:rsidR="00B50FFE" w:rsidTr="00630AED">
        <w:trPr>
          <w:trHeight w:val="20"/>
        </w:trPr>
        <w:tc>
          <w:tcPr>
            <w:tcW w:w="582" w:type="dxa"/>
            <w:tcBorders>
              <w:top w:val="single" w:sz="8" w:space="0" w:color="auto"/>
              <w:left w:val="single" w:sz="4" w:space="0" w:color="auto"/>
              <w:bottom w:val="nil"/>
              <w:right w:val="single" w:sz="4" w:space="0" w:color="auto"/>
            </w:tcBorders>
            <w:shd w:val="clear" w:color="auto" w:fill="auto"/>
            <w:vAlign w:val="center"/>
            <w:hideMark/>
          </w:tcPr>
          <w:p w:rsidR="00B50FFE" w:rsidRPr="00B50FFE" w:rsidRDefault="00B50FFE" w:rsidP="00B50FFE">
            <w:pPr>
              <w:rPr>
                <w:rFonts w:ascii="Arial" w:hAnsi="Arial" w:cs="Arial"/>
                <w:b/>
                <w:bCs/>
                <w:color w:val="000000"/>
                <w:sz w:val="16"/>
                <w:szCs w:val="16"/>
              </w:rPr>
            </w:pPr>
            <w:r w:rsidRPr="00B50FFE">
              <w:rPr>
                <w:rFonts w:ascii="Arial" w:hAnsi="Arial" w:cs="Arial"/>
                <w:b/>
                <w:bCs/>
                <w:color w:val="000000"/>
                <w:sz w:val="16"/>
                <w:szCs w:val="16"/>
              </w:rPr>
              <w:t>No.</w:t>
            </w:r>
          </w:p>
        </w:tc>
        <w:tc>
          <w:tcPr>
            <w:tcW w:w="5372" w:type="dxa"/>
            <w:tcBorders>
              <w:top w:val="single" w:sz="8" w:space="0" w:color="auto"/>
              <w:left w:val="single" w:sz="4" w:space="0" w:color="auto"/>
              <w:bottom w:val="nil"/>
              <w:right w:val="single" w:sz="8" w:space="0" w:color="auto"/>
            </w:tcBorders>
            <w:shd w:val="clear" w:color="auto" w:fill="auto"/>
            <w:vAlign w:val="center"/>
            <w:hideMark/>
          </w:tcPr>
          <w:p w:rsidR="00B50FFE" w:rsidRPr="00B50FFE" w:rsidRDefault="00B50FFE" w:rsidP="00B50FFE">
            <w:pPr>
              <w:rPr>
                <w:rFonts w:ascii="Arial" w:hAnsi="Arial" w:cs="Arial"/>
                <w:b/>
                <w:bCs/>
                <w:color w:val="000000"/>
                <w:sz w:val="16"/>
                <w:szCs w:val="16"/>
              </w:rPr>
            </w:pPr>
            <w:r w:rsidRPr="00B50FFE">
              <w:rPr>
                <w:rFonts w:ascii="Arial" w:hAnsi="Arial" w:cs="Arial"/>
                <w:b/>
                <w:bCs/>
                <w:color w:val="000000"/>
                <w:sz w:val="16"/>
                <w:szCs w:val="16"/>
              </w:rPr>
              <w:t>Strategies and Actions</w:t>
            </w:r>
          </w:p>
        </w:tc>
        <w:tc>
          <w:tcPr>
            <w:tcW w:w="851" w:type="dxa"/>
            <w:tcBorders>
              <w:top w:val="single" w:sz="8" w:space="0" w:color="auto"/>
              <w:left w:val="nil"/>
              <w:bottom w:val="nil"/>
              <w:right w:val="single" w:sz="8" w:space="0" w:color="auto"/>
            </w:tcBorders>
            <w:shd w:val="clear" w:color="auto" w:fill="auto"/>
            <w:vAlign w:val="center"/>
            <w:hideMark/>
          </w:tcPr>
          <w:p w:rsidR="00B50FFE" w:rsidRPr="00B50FFE" w:rsidRDefault="00B50FFE">
            <w:pPr>
              <w:rPr>
                <w:rFonts w:ascii="Arial" w:hAnsi="Arial" w:cs="Arial"/>
                <w:b/>
                <w:bCs/>
                <w:sz w:val="16"/>
                <w:szCs w:val="16"/>
              </w:rPr>
            </w:pPr>
            <w:r w:rsidRPr="00B50FFE">
              <w:rPr>
                <w:rFonts w:ascii="Arial" w:hAnsi="Arial" w:cs="Arial"/>
                <w:b/>
                <w:bCs/>
                <w:sz w:val="16"/>
                <w:szCs w:val="16"/>
              </w:rPr>
              <w:t>Priority</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0FFE" w:rsidRPr="00B50FFE" w:rsidRDefault="00B50FFE" w:rsidP="00630AED">
            <w:pPr>
              <w:rPr>
                <w:rFonts w:ascii="Arial" w:hAnsi="Arial" w:cs="Arial"/>
                <w:b/>
                <w:bCs/>
                <w:sz w:val="16"/>
                <w:szCs w:val="16"/>
              </w:rPr>
            </w:pPr>
            <w:r w:rsidRPr="00B50FFE">
              <w:rPr>
                <w:rFonts w:ascii="Arial" w:hAnsi="Arial" w:cs="Arial"/>
                <w:b/>
                <w:bCs/>
                <w:sz w:val="16"/>
                <w:szCs w:val="16"/>
              </w:rPr>
              <w:t xml:space="preserve"> Status (</w:t>
            </w:r>
            <w:r w:rsidR="00630AED">
              <w:rPr>
                <w:rFonts w:ascii="Arial" w:hAnsi="Arial" w:cs="Arial"/>
                <w:b/>
                <w:bCs/>
                <w:sz w:val="16"/>
                <w:szCs w:val="16"/>
              </w:rPr>
              <w:t>Sept</w:t>
            </w:r>
            <w:r w:rsidRPr="00B50FFE">
              <w:rPr>
                <w:rFonts w:ascii="Arial" w:hAnsi="Arial" w:cs="Arial"/>
                <w:b/>
                <w:bCs/>
                <w:sz w:val="16"/>
                <w:szCs w:val="16"/>
              </w:rPr>
              <w:t>.</w:t>
            </w:r>
            <w:r w:rsidR="00630AED">
              <w:rPr>
                <w:rFonts w:ascii="Arial" w:hAnsi="Arial" w:cs="Arial"/>
                <w:b/>
                <w:bCs/>
                <w:sz w:val="16"/>
                <w:szCs w:val="16"/>
              </w:rPr>
              <w:t xml:space="preserve"> </w:t>
            </w:r>
            <w:r w:rsidRPr="00B50FFE">
              <w:rPr>
                <w:rFonts w:ascii="Arial" w:hAnsi="Arial" w:cs="Arial"/>
                <w:b/>
                <w:bCs/>
                <w:sz w:val="16"/>
                <w:szCs w:val="16"/>
              </w:rPr>
              <w:t>2017)</w:t>
            </w:r>
          </w:p>
        </w:tc>
      </w:tr>
      <w:tr w:rsidR="00B50FFE" w:rsidTr="00630AED">
        <w:trPr>
          <w:trHeight w:val="20"/>
        </w:trPr>
        <w:tc>
          <w:tcPr>
            <w:tcW w:w="582" w:type="dxa"/>
            <w:tcBorders>
              <w:top w:val="single" w:sz="8" w:space="0" w:color="auto"/>
              <w:left w:val="single" w:sz="4" w:space="0" w:color="auto"/>
              <w:bottom w:val="single" w:sz="8" w:space="0" w:color="auto"/>
              <w:right w:val="single" w:sz="4" w:space="0" w:color="auto"/>
            </w:tcBorders>
            <w:shd w:val="clear" w:color="000000" w:fill="C6EFCE"/>
            <w:vAlign w:val="center"/>
            <w:hideMark/>
          </w:tcPr>
          <w:p w:rsidR="00B50FFE" w:rsidRPr="00B50FFE" w:rsidRDefault="00B50FFE" w:rsidP="00B50FFE">
            <w:pPr>
              <w:rPr>
                <w:rFonts w:ascii="Arial" w:hAnsi="Arial" w:cs="Arial"/>
                <w:color w:val="006100"/>
                <w:sz w:val="16"/>
                <w:szCs w:val="16"/>
              </w:rPr>
            </w:pPr>
            <w:r w:rsidRPr="00B50FFE">
              <w:rPr>
                <w:rFonts w:ascii="Arial" w:hAnsi="Arial" w:cs="Arial"/>
                <w:color w:val="006100"/>
                <w:sz w:val="16"/>
                <w:szCs w:val="16"/>
              </w:rPr>
              <w:t> </w:t>
            </w:r>
          </w:p>
        </w:tc>
        <w:tc>
          <w:tcPr>
            <w:tcW w:w="5372" w:type="dxa"/>
            <w:tcBorders>
              <w:top w:val="single" w:sz="8" w:space="0" w:color="auto"/>
              <w:left w:val="single" w:sz="4" w:space="0" w:color="auto"/>
              <w:bottom w:val="single" w:sz="8" w:space="0" w:color="auto"/>
              <w:right w:val="single" w:sz="8" w:space="0" w:color="auto"/>
            </w:tcBorders>
            <w:shd w:val="clear" w:color="000000" w:fill="C6EFCE"/>
            <w:vAlign w:val="center"/>
            <w:hideMark/>
          </w:tcPr>
          <w:p w:rsidR="00B50FFE" w:rsidRDefault="00B50FFE" w:rsidP="00B50FFE">
            <w:pPr>
              <w:rPr>
                <w:rFonts w:ascii="Arial" w:hAnsi="Arial" w:cs="Arial"/>
                <w:b/>
                <w:bCs/>
                <w:color w:val="008000"/>
                <w:sz w:val="16"/>
                <w:szCs w:val="16"/>
              </w:rPr>
            </w:pPr>
            <w:r w:rsidRPr="00B50FFE">
              <w:rPr>
                <w:rFonts w:ascii="Arial" w:hAnsi="Arial" w:cs="Arial"/>
                <w:b/>
                <w:bCs/>
                <w:color w:val="008000"/>
                <w:sz w:val="16"/>
                <w:szCs w:val="16"/>
              </w:rPr>
              <w:t>Objective 1 Enhance understanding and appreciation of Wadden Sea World Heritage</w:t>
            </w:r>
          </w:p>
          <w:p w:rsidR="00B50FFE" w:rsidRPr="00B50FFE" w:rsidRDefault="00B50FFE" w:rsidP="00B50FFE">
            <w:pPr>
              <w:rPr>
                <w:rFonts w:ascii="Arial" w:hAnsi="Arial" w:cs="Arial"/>
                <w:b/>
                <w:bCs/>
                <w:color w:val="008000"/>
                <w:sz w:val="16"/>
                <w:szCs w:val="16"/>
              </w:rPr>
            </w:pPr>
          </w:p>
        </w:tc>
        <w:tc>
          <w:tcPr>
            <w:tcW w:w="851" w:type="dxa"/>
            <w:tcBorders>
              <w:top w:val="single" w:sz="8" w:space="0" w:color="auto"/>
              <w:left w:val="nil"/>
              <w:bottom w:val="single" w:sz="8" w:space="0" w:color="auto"/>
              <w:right w:val="single" w:sz="8"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1.0</w:t>
            </w:r>
          </w:p>
        </w:tc>
        <w:tc>
          <w:tcPr>
            <w:tcW w:w="5372" w:type="dxa"/>
            <w:tcBorders>
              <w:top w:val="nil"/>
              <w:left w:val="single" w:sz="4" w:space="0" w:color="auto"/>
              <w:bottom w:val="single" w:sz="4" w:space="0" w:color="auto"/>
              <w:right w:val="single" w:sz="4" w:space="0" w:color="auto"/>
            </w:tcBorders>
            <w:shd w:val="clear" w:color="000000" w:fill="FFEB9C"/>
            <w:vAlign w:val="center"/>
            <w:hideMark/>
          </w:tcPr>
          <w:p w:rsidR="00B50FFE" w:rsidRPr="00B50FFE" w:rsidRDefault="00B50FFE" w:rsidP="00B50FFE">
            <w:pPr>
              <w:ind w:firstLineChars="200" w:firstLine="320"/>
              <w:rPr>
                <w:rFonts w:ascii="Arial" w:hAnsi="Arial" w:cs="Arial"/>
                <w:color w:val="993300"/>
                <w:sz w:val="16"/>
                <w:szCs w:val="16"/>
              </w:rPr>
            </w:pPr>
            <w:r w:rsidRPr="00B50FFE">
              <w:rPr>
                <w:rFonts w:ascii="Arial" w:hAnsi="Arial" w:cs="Arial"/>
                <w:color w:val="993300"/>
                <w:sz w:val="16"/>
                <w:szCs w:val="16"/>
              </w:rPr>
              <w:t>1. Raise</w:t>
            </w:r>
            <w:r w:rsidRPr="00B50FFE">
              <w:rPr>
                <w:rFonts w:ascii="Arial" w:hAnsi="Arial" w:cs="Arial"/>
                <w:b/>
                <w:bCs/>
                <w:color w:val="993300"/>
                <w:sz w:val="16"/>
                <w:szCs w:val="16"/>
              </w:rPr>
              <w:t xml:space="preserve"> awareness and visibility of World Heritage</w:t>
            </w:r>
            <w:r w:rsidRPr="00B50FFE">
              <w:rPr>
                <w:rFonts w:ascii="Arial" w:hAnsi="Arial" w:cs="Arial"/>
                <w:color w:val="993300"/>
                <w:sz w:val="16"/>
                <w:szCs w:val="16"/>
              </w:rPr>
              <w:t xml:space="preserve"> amongst stakeholders of its benefits for conservation and sustainable tourism (create communication strategy and tools)</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1.1</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Preparation on information packages for various target groups (flyer, presentation, </w:t>
            </w:r>
            <w:proofErr w:type="gramStart"/>
            <w:r w:rsidRPr="00B50FFE">
              <w:rPr>
                <w:rFonts w:ascii="Arial" w:hAnsi="Arial" w:cs="Arial"/>
                <w:color w:val="000000"/>
                <w:sz w:val="16"/>
                <w:szCs w:val="16"/>
              </w:rPr>
              <w:t>website</w:t>
            </w:r>
            <w:proofErr w:type="gramEnd"/>
            <w:r w:rsidRPr="00B50FFE">
              <w:rPr>
                <w:rFonts w:ascii="Arial" w:hAnsi="Arial" w:cs="Arial"/>
                <w:color w:val="000000"/>
                <w:sz w:val="16"/>
                <w:szCs w:val="16"/>
              </w:rPr>
              <w:t>) on existing and potential economic benefits of nature conservation.</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FFC7CE"/>
            <w:vAlign w:val="center"/>
            <w:hideMark/>
          </w:tcPr>
          <w:p w:rsidR="00B50FFE" w:rsidRPr="00B50FFE" w:rsidRDefault="00B50FFE">
            <w:pPr>
              <w:rPr>
                <w:rFonts w:ascii="Arial" w:hAnsi="Arial" w:cs="Arial"/>
                <w:sz w:val="16"/>
                <w:szCs w:val="16"/>
              </w:rPr>
            </w:pPr>
            <w:r w:rsidRPr="00B50FFE">
              <w:rPr>
                <w:rFonts w:ascii="Arial" w:hAnsi="Arial" w:cs="Arial"/>
                <w:sz w:val="16"/>
                <w:szCs w:val="16"/>
              </w:rPr>
              <w:t>To be done. Will be addressed by PROWAD LINK.</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1.2</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Material for internal marketing (‘WH bible’): establish regular information flow to local entrepreneurs and tourist </w:t>
            </w:r>
            <w:proofErr w:type="gramStart"/>
            <w:r w:rsidRPr="00B50FFE">
              <w:rPr>
                <w:rFonts w:ascii="Arial" w:hAnsi="Arial" w:cs="Arial"/>
                <w:color w:val="000000"/>
                <w:sz w:val="16"/>
                <w:szCs w:val="16"/>
              </w:rPr>
              <w:t>information  (</w:t>
            </w:r>
            <w:proofErr w:type="gramEnd"/>
            <w:r w:rsidRPr="00B50FFE">
              <w:rPr>
                <w:rFonts w:ascii="Arial" w:hAnsi="Arial" w:cs="Arial"/>
                <w:color w:val="000000"/>
                <w:sz w:val="16"/>
                <w:szCs w:val="16"/>
              </w:rPr>
              <w:t xml:space="preserve">print and website) tailored to the needs of the stakeholders and their marketing activities (e.g. best practice and hands-on examples). </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FFC7CE"/>
            <w:vAlign w:val="center"/>
            <w:hideMark/>
          </w:tcPr>
          <w:p w:rsidR="00B50FFE" w:rsidRPr="00B50FFE" w:rsidRDefault="00B50FFE">
            <w:pPr>
              <w:rPr>
                <w:rFonts w:ascii="Arial" w:hAnsi="Arial" w:cs="Arial"/>
                <w:sz w:val="16"/>
                <w:szCs w:val="16"/>
              </w:rPr>
            </w:pPr>
            <w:r w:rsidRPr="00B50FFE">
              <w:rPr>
                <w:rFonts w:ascii="Arial" w:hAnsi="Arial" w:cs="Arial"/>
                <w:sz w:val="16"/>
                <w:szCs w:val="16"/>
              </w:rPr>
              <w:t>Ongoing / delayed</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1.3</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WH tool box for entrepreneurs (WH texts for various communication channels, photos, adverts, stories, WH product catalogue with prices, online catalogue with products)</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DONE</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1.4</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Establish a “Wadden Sea World Heritage Day” with common date, motto and activities.</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FFC7CE"/>
            <w:vAlign w:val="center"/>
            <w:hideMark/>
          </w:tcPr>
          <w:p w:rsidR="00B50FFE" w:rsidRPr="00B50FFE" w:rsidRDefault="00B50FFE">
            <w:pPr>
              <w:rPr>
                <w:rFonts w:ascii="Arial" w:hAnsi="Arial" w:cs="Arial"/>
                <w:sz w:val="16"/>
                <w:szCs w:val="16"/>
              </w:rPr>
            </w:pPr>
            <w:r w:rsidRPr="00B50FFE">
              <w:rPr>
                <w:rFonts w:ascii="Arial" w:hAnsi="Arial" w:cs="Arial"/>
                <w:sz w:val="16"/>
                <w:szCs w:val="16"/>
              </w:rPr>
              <w:t>Ongoing / delayed</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1.5</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 xml:space="preserve">Establish further events for locals and visitors to communicate the world heritage and to create awareness for the </w:t>
            </w:r>
            <w:proofErr w:type="gramStart"/>
            <w:r w:rsidRPr="00B50FFE">
              <w:rPr>
                <w:rFonts w:ascii="Arial" w:hAnsi="Arial" w:cs="Arial"/>
                <w:sz w:val="16"/>
                <w:szCs w:val="16"/>
              </w:rPr>
              <w:t>OUV, ….</w:t>
            </w:r>
            <w:proofErr w:type="gramEnd"/>
            <w:r w:rsidRPr="00B50FFE">
              <w:rPr>
                <w:rFonts w:ascii="Arial" w:hAnsi="Arial" w:cs="Arial"/>
                <w:sz w:val="16"/>
                <w:szCs w:val="16"/>
              </w:rPr>
              <w:t>e.g.  art and culture in the world heritage region (such as the daily painting idea or the planned Wadden Summer for 2013)</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Ongoing</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1.6</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 xml:space="preserve">Continue story campaign in 2014 and improve the </w:t>
            </w:r>
            <w:proofErr w:type="spellStart"/>
            <w:r w:rsidRPr="00B50FFE">
              <w:rPr>
                <w:rFonts w:ascii="Arial" w:hAnsi="Arial" w:cs="Arial"/>
                <w:sz w:val="16"/>
                <w:szCs w:val="16"/>
              </w:rPr>
              <w:t>utilisation</w:t>
            </w:r>
            <w:proofErr w:type="spellEnd"/>
            <w:r w:rsidRPr="00B50FFE">
              <w:rPr>
                <w:rFonts w:ascii="Arial" w:hAnsi="Arial" w:cs="Arial"/>
                <w:sz w:val="16"/>
                <w:szCs w:val="16"/>
              </w:rPr>
              <w:t xml:space="preserve"> of results for marketing and communication.</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1.7</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 xml:space="preserve">Extend </w:t>
            </w:r>
            <w:proofErr w:type="spellStart"/>
            <w:r w:rsidRPr="00B50FFE">
              <w:rPr>
                <w:rFonts w:ascii="Arial" w:hAnsi="Arial" w:cs="Arial"/>
                <w:sz w:val="16"/>
                <w:szCs w:val="16"/>
              </w:rPr>
              <w:t>offical</w:t>
            </w:r>
            <w:proofErr w:type="spellEnd"/>
            <w:r w:rsidRPr="00B50FFE">
              <w:rPr>
                <w:rFonts w:ascii="Arial" w:hAnsi="Arial" w:cs="Arial"/>
                <w:sz w:val="16"/>
                <w:szCs w:val="16"/>
              </w:rPr>
              <w:t xml:space="preserve"> WH website as a central hub for WH information of stakeholders</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Ongoing</w:t>
            </w:r>
            <w:r>
              <w:rPr>
                <w:rFonts w:ascii="Arial" w:hAnsi="Arial" w:cs="Arial"/>
                <w:sz w:val="16"/>
                <w:szCs w:val="16"/>
              </w:rPr>
              <w:t xml:space="preserve">. Merger </w:t>
            </w:r>
            <w:r w:rsidRPr="00B50FFE">
              <w:rPr>
                <w:rFonts w:ascii="Arial" w:hAnsi="Arial" w:cs="Arial"/>
                <w:sz w:val="16"/>
                <w:szCs w:val="16"/>
              </w:rPr>
              <w:t xml:space="preserve">WH </w:t>
            </w:r>
            <w:r>
              <w:rPr>
                <w:rFonts w:ascii="Arial" w:hAnsi="Arial" w:cs="Arial"/>
                <w:sz w:val="16"/>
                <w:szCs w:val="16"/>
              </w:rPr>
              <w:t xml:space="preserve">and </w:t>
            </w:r>
            <w:r w:rsidRPr="00B50FFE">
              <w:rPr>
                <w:rFonts w:ascii="Arial" w:hAnsi="Arial" w:cs="Arial"/>
                <w:sz w:val="16"/>
                <w:szCs w:val="16"/>
              </w:rPr>
              <w:t xml:space="preserve"> </w:t>
            </w:r>
            <w:r>
              <w:rPr>
                <w:rFonts w:ascii="Arial" w:hAnsi="Arial" w:cs="Arial"/>
                <w:sz w:val="16"/>
                <w:szCs w:val="16"/>
              </w:rPr>
              <w:t xml:space="preserve">CWSS website </w:t>
            </w:r>
            <w:r w:rsidRPr="00B50FFE">
              <w:rPr>
                <w:rFonts w:ascii="Arial" w:hAnsi="Arial" w:cs="Arial"/>
                <w:sz w:val="16"/>
                <w:szCs w:val="16"/>
              </w:rPr>
              <w:t>)</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1.8</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Offer talks on World Heritage for locals, regional clubs, etc. for consistent communication.</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1.9</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Establish a regular forum for debates on the current activities in the region for touristic service providers and other multipliers.</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1.10</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 xml:space="preserve">Enhance the visibility of the Wadden Sea World Heritage by jointly developing a consistent set </w:t>
            </w:r>
            <w:proofErr w:type="gramStart"/>
            <w:r w:rsidRPr="00B50FFE">
              <w:rPr>
                <w:rFonts w:ascii="Arial" w:hAnsi="Arial" w:cs="Arial"/>
                <w:sz w:val="16"/>
                <w:szCs w:val="16"/>
              </w:rPr>
              <w:t>of  eye</w:t>
            </w:r>
            <w:proofErr w:type="gramEnd"/>
            <w:r w:rsidRPr="00B50FFE">
              <w:rPr>
                <w:rFonts w:ascii="Arial" w:hAnsi="Arial" w:cs="Arial"/>
                <w:sz w:val="16"/>
                <w:szCs w:val="16"/>
              </w:rPr>
              <w:t>-catchers e.g. World Heritage traffic signs not only for the highways but also for the coastal towns.</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DONE</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2.0</w:t>
            </w:r>
          </w:p>
        </w:tc>
        <w:tc>
          <w:tcPr>
            <w:tcW w:w="5372" w:type="dxa"/>
            <w:tcBorders>
              <w:top w:val="nil"/>
              <w:left w:val="single" w:sz="4" w:space="0" w:color="auto"/>
              <w:bottom w:val="single" w:sz="8" w:space="0" w:color="auto"/>
              <w:right w:val="single" w:sz="8" w:space="0" w:color="auto"/>
            </w:tcBorders>
            <w:shd w:val="clear" w:color="000000" w:fill="FFEB9C"/>
            <w:vAlign w:val="center"/>
            <w:hideMark/>
          </w:tcPr>
          <w:p w:rsidR="00B50FFE" w:rsidRPr="00B50FFE" w:rsidRDefault="00B50FFE" w:rsidP="00B50FFE">
            <w:pPr>
              <w:ind w:firstLineChars="200" w:firstLine="320"/>
              <w:rPr>
                <w:rFonts w:ascii="Arial" w:hAnsi="Arial" w:cs="Arial"/>
                <w:color w:val="993300"/>
                <w:sz w:val="16"/>
                <w:szCs w:val="16"/>
              </w:rPr>
            </w:pPr>
            <w:r w:rsidRPr="00B50FFE">
              <w:rPr>
                <w:rFonts w:ascii="Arial" w:hAnsi="Arial" w:cs="Arial"/>
                <w:color w:val="993300"/>
                <w:sz w:val="16"/>
                <w:szCs w:val="16"/>
              </w:rPr>
              <w:t xml:space="preserve">2. Provide stakeholders with the </w:t>
            </w:r>
            <w:r w:rsidRPr="00B50FFE">
              <w:rPr>
                <w:rFonts w:ascii="Arial" w:hAnsi="Arial" w:cs="Arial"/>
                <w:b/>
                <w:bCs/>
                <w:color w:val="993300"/>
                <w:sz w:val="16"/>
                <w:szCs w:val="16"/>
              </w:rPr>
              <w:t>capacity and tools</w:t>
            </w:r>
            <w:r w:rsidRPr="00B50FFE">
              <w:rPr>
                <w:rFonts w:ascii="Arial" w:hAnsi="Arial" w:cs="Arial"/>
                <w:color w:val="993300"/>
                <w:sz w:val="16"/>
                <w:szCs w:val="16"/>
              </w:rPr>
              <w:t xml:space="preserve"> to manage tourism efficiently, responsibly and sustainably based on the local context and needs (qualification and training, best practice examples, education, information sharing, networking),</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2.1</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Developing of a joint concept for WH qualification and training for stakeholders to ensure a high quality and consistency of training throughout the entire World Heritage </w:t>
            </w:r>
            <w:proofErr w:type="gramStart"/>
            <w:r w:rsidRPr="00B50FFE">
              <w:rPr>
                <w:rFonts w:ascii="Arial" w:hAnsi="Arial" w:cs="Arial"/>
                <w:color w:val="000000"/>
                <w:sz w:val="16"/>
                <w:szCs w:val="16"/>
              </w:rPr>
              <w:t>( tailor</w:t>
            </w:r>
            <w:proofErr w:type="gramEnd"/>
            <w:r w:rsidRPr="00B50FFE">
              <w:rPr>
                <w:rFonts w:ascii="Arial" w:hAnsi="Arial" w:cs="Arial"/>
                <w:color w:val="000000"/>
                <w:sz w:val="16"/>
                <w:szCs w:val="16"/>
              </w:rPr>
              <w:t>-made training curriculum / training contents, specification of education needs,  depending on the target group).</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Delayed. Ongoing in Wadden-Agenda. Will be addressed in PROWAD LINK</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2.2</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Provide sufficient resources to enable tourism stakeholder to participate in training and educational </w:t>
            </w:r>
            <w:proofErr w:type="spellStart"/>
            <w:r w:rsidRPr="00B50FFE">
              <w:rPr>
                <w:rFonts w:ascii="Arial" w:hAnsi="Arial" w:cs="Arial"/>
                <w:color w:val="000000"/>
                <w:sz w:val="16"/>
                <w:szCs w:val="16"/>
              </w:rPr>
              <w:t>programmes</w:t>
            </w:r>
            <w:proofErr w:type="spellEnd"/>
            <w:r w:rsidRPr="00B50FFE">
              <w:rPr>
                <w:rFonts w:ascii="Arial" w:hAnsi="Arial" w:cs="Arial"/>
                <w:color w:val="000000"/>
                <w:sz w:val="16"/>
                <w:szCs w:val="16"/>
              </w:rPr>
              <w:t>.</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2.3</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Exchange information on existing training </w:t>
            </w:r>
            <w:proofErr w:type="spellStart"/>
            <w:r w:rsidRPr="00B50FFE">
              <w:rPr>
                <w:rFonts w:ascii="Arial" w:hAnsi="Arial" w:cs="Arial"/>
                <w:color w:val="000000"/>
                <w:sz w:val="16"/>
                <w:szCs w:val="16"/>
              </w:rPr>
              <w:t>programmes</w:t>
            </w:r>
            <w:proofErr w:type="spellEnd"/>
            <w:r w:rsidRPr="00B50FFE">
              <w:rPr>
                <w:rFonts w:ascii="Arial" w:hAnsi="Arial" w:cs="Arial"/>
                <w:color w:val="000000"/>
                <w:sz w:val="16"/>
                <w:szCs w:val="16"/>
              </w:rPr>
              <w:t xml:space="preserve"> and information events to be published on the World Heritage website.</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FFC7CE"/>
            <w:vAlign w:val="center"/>
            <w:hideMark/>
          </w:tcPr>
          <w:p w:rsidR="00B50FFE" w:rsidRPr="00B50FFE" w:rsidRDefault="00B50FFE">
            <w:pPr>
              <w:rPr>
                <w:rFonts w:ascii="Arial" w:hAnsi="Arial" w:cs="Arial"/>
                <w:sz w:val="16"/>
                <w:szCs w:val="16"/>
              </w:rPr>
            </w:pPr>
            <w:r w:rsidRPr="00B50FFE">
              <w:rPr>
                <w:rFonts w:ascii="Arial" w:hAnsi="Arial" w:cs="Arial"/>
                <w:sz w:val="16"/>
                <w:szCs w:val="16"/>
              </w:rPr>
              <w:t>Delayed / Submit Info to CWS (all TG-STS members)</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2.4</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Development of tailor-made English courses for service providers for an active use of English language incl. communication and rhetoric training.</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2.5</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Training courses for education and upgrading of the local </w:t>
            </w:r>
            <w:proofErr w:type="spellStart"/>
            <w:r w:rsidRPr="00B50FFE">
              <w:rPr>
                <w:rFonts w:ascii="Arial" w:hAnsi="Arial" w:cs="Arial"/>
                <w:color w:val="000000"/>
                <w:sz w:val="16"/>
                <w:szCs w:val="16"/>
              </w:rPr>
              <w:t>labour</w:t>
            </w:r>
            <w:proofErr w:type="spellEnd"/>
            <w:r w:rsidRPr="00B50FFE">
              <w:rPr>
                <w:rFonts w:ascii="Arial" w:hAnsi="Arial" w:cs="Arial"/>
                <w:color w:val="000000"/>
                <w:sz w:val="16"/>
                <w:szCs w:val="16"/>
              </w:rPr>
              <w:t xml:space="preserve"> force to being qualified to meet the (new) job market.</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2.6</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Integrate nature conservation, sustainability in tourism and World Heritage in professional training of tourism sector (tourism studies at schools and universities, internal training).</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3.0</w:t>
            </w:r>
          </w:p>
        </w:tc>
        <w:tc>
          <w:tcPr>
            <w:tcW w:w="5372" w:type="dxa"/>
            <w:tcBorders>
              <w:top w:val="nil"/>
              <w:left w:val="single" w:sz="4" w:space="0" w:color="auto"/>
              <w:bottom w:val="single" w:sz="8" w:space="0" w:color="auto"/>
              <w:right w:val="single" w:sz="8" w:space="0" w:color="auto"/>
            </w:tcBorders>
            <w:shd w:val="clear" w:color="000000" w:fill="FFEB9C"/>
            <w:vAlign w:val="center"/>
            <w:hideMark/>
          </w:tcPr>
          <w:p w:rsidR="00B50FFE" w:rsidRPr="00B50FFE" w:rsidRDefault="00B50FFE" w:rsidP="00B50FFE">
            <w:pPr>
              <w:ind w:firstLineChars="200" w:firstLine="320"/>
              <w:rPr>
                <w:rFonts w:ascii="Arial" w:hAnsi="Arial" w:cs="Arial"/>
                <w:color w:val="993300"/>
                <w:sz w:val="16"/>
                <w:szCs w:val="16"/>
              </w:rPr>
            </w:pPr>
            <w:r w:rsidRPr="00B50FFE">
              <w:rPr>
                <w:rFonts w:ascii="Arial" w:hAnsi="Arial" w:cs="Arial"/>
                <w:color w:val="993300"/>
                <w:sz w:val="16"/>
                <w:szCs w:val="16"/>
              </w:rPr>
              <w:t xml:space="preserve">3. Develop </w:t>
            </w:r>
            <w:r w:rsidRPr="00B50FFE">
              <w:rPr>
                <w:rFonts w:ascii="Arial" w:hAnsi="Arial" w:cs="Arial"/>
                <w:b/>
                <w:bCs/>
                <w:color w:val="993300"/>
                <w:sz w:val="16"/>
                <w:szCs w:val="16"/>
              </w:rPr>
              <w:t>educational resources</w:t>
            </w:r>
            <w:r w:rsidRPr="00B50FFE">
              <w:rPr>
                <w:rFonts w:ascii="Arial" w:hAnsi="Arial" w:cs="Arial"/>
                <w:color w:val="993300"/>
                <w:sz w:val="16"/>
                <w:szCs w:val="16"/>
              </w:rPr>
              <w:t xml:space="preserve"> and to enhance pride and identification in relation to the Wadden Sea World Heritage (info </w:t>
            </w:r>
            <w:proofErr w:type="spellStart"/>
            <w:r w:rsidRPr="00B50FFE">
              <w:rPr>
                <w:rFonts w:ascii="Arial" w:hAnsi="Arial" w:cs="Arial"/>
                <w:color w:val="993300"/>
                <w:sz w:val="16"/>
                <w:szCs w:val="16"/>
              </w:rPr>
              <w:t>centres</w:t>
            </w:r>
            <w:proofErr w:type="spellEnd"/>
            <w:r w:rsidRPr="00B50FFE">
              <w:rPr>
                <w:rFonts w:ascii="Arial" w:hAnsi="Arial" w:cs="Arial"/>
                <w:color w:val="993300"/>
                <w:sz w:val="16"/>
                <w:szCs w:val="16"/>
              </w:rPr>
              <w:t>, schools, universities, job training).</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rsidP="00B50FFE">
            <w:pPr>
              <w:ind w:firstLineChars="200" w:firstLine="320"/>
              <w:rPr>
                <w:rFonts w:ascii="Arial" w:hAnsi="Arial" w:cs="Arial"/>
                <w:sz w:val="16"/>
                <w:szCs w:val="16"/>
              </w:rPr>
            </w:pPr>
            <w:r w:rsidRPr="00B50FFE">
              <w:rPr>
                <w:rFonts w:ascii="Arial" w:hAnsi="Arial" w:cs="Arial"/>
                <w:sz w:val="16"/>
                <w:szCs w:val="16"/>
              </w:rPr>
              <w:t> </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3.1</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IWSS as coordinator of World Heritage education and to bundle existing </w:t>
            </w:r>
            <w:proofErr w:type="spellStart"/>
            <w:r w:rsidRPr="00B50FFE">
              <w:rPr>
                <w:rFonts w:ascii="Arial" w:hAnsi="Arial" w:cs="Arial"/>
                <w:color w:val="000000"/>
                <w:sz w:val="16"/>
                <w:szCs w:val="16"/>
              </w:rPr>
              <w:t>programmes</w:t>
            </w:r>
            <w:proofErr w:type="spellEnd"/>
            <w:r w:rsidRPr="00B50FFE">
              <w:rPr>
                <w:rFonts w:ascii="Arial" w:hAnsi="Arial" w:cs="Arial"/>
                <w:color w:val="000000"/>
                <w:sz w:val="16"/>
                <w:szCs w:val="16"/>
              </w:rPr>
              <w:t xml:space="preserve"> and activities on regional level. Continuation of existing successful cooperation with </w:t>
            </w:r>
            <w:proofErr w:type="spellStart"/>
            <w:r w:rsidRPr="00B50FFE">
              <w:rPr>
                <w:rFonts w:ascii="Arial" w:hAnsi="Arial" w:cs="Arial"/>
                <w:color w:val="000000"/>
                <w:sz w:val="16"/>
                <w:szCs w:val="16"/>
              </w:rPr>
              <w:t>infor</w:t>
            </w:r>
            <w:proofErr w:type="spellEnd"/>
            <w:r w:rsidRPr="00B50FFE">
              <w:rPr>
                <w:rFonts w:ascii="Arial" w:hAnsi="Arial" w:cs="Arial"/>
                <w:color w:val="000000"/>
                <w:sz w:val="16"/>
                <w:szCs w:val="16"/>
              </w:rPr>
              <w:t xml:space="preserve"> centers, education </w:t>
            </w:r>
            <w:proofErr w:type="spellStart"/>
            <w:r w:rsidRPr="00B50FFE">
              <w:rPr>
                <w:rFonts w:ascii="Arial" w:hAnsi="Arial" w:cs="Arial"/>
                <w:color w:val="000000"/>
                <w:sz w:val="16"/>
                <w:szCs w:val="16"/>
              </w:rPr>
              <w:t>programmes</w:t>
            </w:r>
            <w:proofErr w:type="spellEnd"/>
            <w:r w:rsidRPr="00B50FFE">
              <w:rPr>
                <w:rFonts w:ascii="Arial" w:hAnsi="Arial" w:cs="Arial"/>
                <w:color w:val="000000"/>
                <w:sz w:val="16"/>
                <w:szCs w:val="16"/>
              </w:rPr>
              <w:t>, annual workshops, and integration of World Heritage.</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proofErr w:type="gramStart"/>
            <w:r w:rsidRPr="00B50FFE">
              <w:rPr>
                <w:rFonts w:ascii="Arial" w:hAnsi="Arial" w:cs="Arial"/>
                <w:sz w:val="16"/>
                <w:szCs w:val="16"/>
              </w:rPr>
              <w:t>Ongoing  (</w:t>
            </w:r>
            <w:proofErr w:type="gramEnd"/>
            <w:r w:rsidRPr="00B50FFE">
              <w:rPr>
                <w:rFonts w:ascii="Arial" w:hAnsi="Arial" w:cs="Arial"/>
                <w:sz w:val="16"/>
                <w:szCs w:val="16"/>
              </w:rPr>
              <w:t>by WWF). Budget for 2017 - 2019 provided by WSB</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3.2</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Develop educational material in cooperation with info </w:t>
            </w:r>
            <w:proofErr w:type="spellStart"/>
            <w:r w:rsidRPr="00B50FFE">
              <w:rPr>
                <w:rFonts w:ascii="Arial" w:hAnsi="Arial" w:cs="Arial"/>
                <w:color w:val="000000"/>
                <w:sz w:val="16"/>
                <w:szCs w:val="16"/>
              </w:rPr>
              <w:t>centres</w:t>
            </w:r>
            <w:proofErr w:type="spellEnd"/>
            <w:r w:rsidRPr="00B50FFE">
              <w:rPr>
                <w:rFonts w:ascii="Arial" w:hAnsi="Arial" w:cs="Arial"/>
                <w:color w:val="000000"/>
                <w:sz w:val="16"/>
                <w:szCs w:val="16"/>
              </w:rPr>
              <w:t xml:space="preserve"> to provide multipliers and educational sector with adequate material about Wadden Sea World Heritage.</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r w:rsidR="00F21CD2">
              <w:rPr>
                <w:rFonts w:ascii="Arial" w:hAnsi="Arial" w:cs="Arial"/>
                <w:sz w:val="16"/>
                <w:szCs w:val="16"/>
              </w:rPr>
              <w:t xml:space="preserve">Ongoing </w:t>
            </w:r>
          </w:p>
        </w:tc>
      </w:tr>
      <w:tr w:rsidR="00B50FFE" w:rsidTr="00630AED">
        <w:trPr>
          <w:trHeight w:val="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3.3</w:t>
            </w:r>
          </w:p>
        </w:tc>
        <w:tc>
          <w:tcPr>
            <w:tcW w:w="5372" w:type="dxa"/>
            <w:tcBorders>
              <w:top w:val="nil"/>
              <w:left w:val="single" w:sz="4" w:space="0" w:color="auto"/>
              <w:bottom w:val="single" w:sz="4"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Integration of World Heritage into existing educational </w:t>
            </w:r>
            <w:proofErr w:type="spellStart"/>
            <w:r w:rsidRPr="00B50FFE">
              <w:rPr>
                <w:rFonts w:ascii="Arial" w:hAnsi="Arial" w:cs="Arial"/>
                <w:color w:val="000000"/>
                <w:sz w:val="16"/>
                <w:szCs w:val="16"/>
              </w:rPr>
              <w:t>programmes</w:t>
            </w:r>
            <w:proofErr w:type="spellEnd"/>
            <w:r w:rsidRPr="00B50FFE">
              <w:rPr>
                <w:rFonts w:ascii="Arial" w:hAnsi="Arial" w:cs="Arial"/>
                <w:color w:val="000000"/>
                <w:sz w:val="16"/>
                <w:szCs w:val="16"/>
              </w:rPr>
              <w:t xml:space="preserve"> on regional and national level (e.g. Junior Ranger, My Wadden Sea)</w:t>
            </w:r>
          </w:p>
        </w:tc>
        <w:tc>
          <w:tcPr>
            <w:tcW w:w="851" w:type="dxa"/>
            <w:tcBorders>
              <w:top w:val="nil"/>
              <w:left w:val="nil"/>
              <w:bottom w:val="single" w:sz="4"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4"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r w:rsidR="00F21CD2">
              <w:rPr>
                <w:rFonts w:ascii="Arial" w:hAnsi="Arial" w:cs="Arial"/>
                <w:sz w:val="16"/>
                <w:szCs w:val="16"/>
              </w:rPr>
              <w:t xml:space="preserve">Ongoing </w:t>
            </w:r>
          </w:p>
        </w:tc>
      </w:tr>
      <w:tr w:rsidR="00B50FFE" w:rsidTr="00630AED">
        <w:trPr>
          <w:trHeight w:val="20"/>
        </w:trPr>
        <w:tc>
          <w:tcPr>
            <w:tcW w:w="582"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3.4</w:t>
            </w:r>
          </w:p>
        </w:tc>
        <w:tc>
          <w:tcPr>
            <w:tcW w:w="5372" w:type="dxa"/>
            <w:tcBorders>
              <w:top w:val="single" w:sz="4" w:space="0" w:color="auto"/>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Develop a concept for a cooperation with educational sector </w:t>
            </w:r>
            <w:r w:rsidRPr="00B50FFE">
              <w:rPr>
                <w:rFonts w:ascii="Arial" w:hAnsi="Arial" w:cs="Arial"/>
                <w:color w:val="000000"/>
                <w:sz w:val="16"/>
                <w:szCs w:val="16"/>
              </w:rPr>
              <w:lastRenderedPageBreak/>
              <w:t xml:space="preserve">(kindergarten, schools, </w:t>
            </w:r>
            <w:proofErr w:type="gramStart"/>
            <w:r w:rsidRPr="00B50FFE">
              <w:rPr>
                <w:rFonts w:ascii="Arial" w:hAnsi="Arial" w:cs="Arial"/>
                <w:color w:val="000000"/>
                <w:sz w:val="16"/>
                <w:szCs w:val="16"/>
              </w:rPr>
              <w:t>universities</w:t>
            </w:r>
            <w:proofErr w:type="gramEnd"/>
            <w:r w:rsidRPr="00B50FFE">
              <w:rPr>
                <w:rFonts w:ascii="Arial" w:hAnsi="Arial" w:cs="Arial"/>
                <w:color w:val="000000"/>
                <w:sz w:val="16"/>
                <w:szCs w:val="16"/>
              </w:rPr>
              <w:t>) and development of curricula with Wadden Sea themes.</w:t>
            </w:r>
          </w:p>
        </w:tc>
        <w:tc>
          <w:tcPr>
            <w:tcW w:w="851" w:type="dxa"/>
            <w:tcBorders>
              <w:top w:val="single" w:sz="4" w:space="0" w:color="auto"/>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lastRenderedPageBreak/>
              <w:t>Medium</w:t>
            </w:r>
          </w:p>
        </w:tc>
        <w:tc>
          <w:tcPr>
            <w:tcW w:w="1984" w:type="dxa"/>
            <w:tcBorders>
              <w:top w:val="single" w:sz="4" w:space="0" w:color="auto"/>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lastRenderedPageBreak/>
              <w:t>3.5</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Establish a Wadden Sea World Heritage Identity (pride and identification of stakeholders) and emotional access to World Heritage amongst children and adults, visitors and locals.</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nil"/>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Ongoing</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000000" w:fill="C6EFCE"/>
            <w:vAlign w:val="center"/>
            <w:hideMark/>
          </w:tcPr>
          <w:p w:rsidR="00B50FFE" w:rsidRPr="00B50FFE" w:rsidRDefault="00B50FFE" w:rsidP="00B50FFE">
            <w:pPr>
              <w:rPr>
                <w:rFonts w:ascii="Arial" w:hAnsi="Arial" w:cs="Arial"/>
                <w:color w:val="006100"/>
                <w:sz w:val="16"/>
                <w:szCs w:val="16"/>
              </w:rPr>
            </w:pPr>
            <w:r w:rsidRPr="00B50FFE">
              <w:rPr>
                <w:rFonts w:ascii="Arial" w:hAnsi="Arial" w:cs="Arial"/>
                <w:color w:val="006100"/>
                <w:sz w:val="16"/>
                <w:szCs w:val="16"/>
              </w:rPr>
              <w:t> </w:t>
            </w:r>
          </w:p>
        </w:tc>
        <w:tc>
          <w:tcPr>
            <w:tcW w:w="5372" w:type="dxa"/>
            <w:tcBorders>
              <w:top w:val="nil"/>
              <w:left w:val="single" w:sz="4" w:space="0" w:color="auto"/>
              <w:bottom w:val="single" w:sz="8" w:space="0" w:color="auto"/>
              <w:right w:val="single" w:sz="8" w:space="0" w:color="auto"/>
            </w:tcBorders>
            <w:shd w:val="clear" w:color="000000" w:fill="C6EFCE"/>
            <w:vAlign w:val="center"/>
            <w:hideMark/>
          </w:tcPr>
          <w:p w:rsidR="00B50FFE" w:rsidRDefault="00B50FFE" w:rsidP="00B50FFE">
            <w:pPr>
              <w:rPr>
                <w:rFonts w:ascii="Arial" w:hAnsi="Arial" w:cs="Arial"/>
                <w:b/>
                <w:bCs/>
                <w:color w:val="008000"/>
                <w:sz w:val="16"/>
                <w:szCs w:val="16"/>
              </w:rPr>
            </w:pPr>
            <w:r w:rsidRPr="00B50FFE">
              <w:rPr>
                <w:rFonts w:ascii="Arial" w:hAnsi="Arial" w:cs="Arial"/>
                <w:b/>
                <w:bCs/>
                <w:color w:val="008000"/>
                <w:sz w:val="16"/>
                <w:szCs w:val="16"/>
              </w:rPr>
              <w:t>Objective 2 Involving stakeholders in tourism management and product development</w:t>
            </w:r>
          </w:p>
          <w:p w:rsidR="00B50FFE" w:rsidRPr="00B50FFE" w:rsidRDefault="00B50FFE" w:rsidP="00B50FFE">
            <w:pPr>
              <w:rPr>
                <w:rFonts w:ascii="Arial" w:hAnsi="Arial" w:cs="Arial"/>
                <w:b/>
                <w:bCs/>
                <w:color w:val="008000"/>
                <w:sz w:val="16"/>
                <w:szCs w:val="16"/>
              </w:rPr>
            </w:pPr>
          </w:p>
        </w:tc>
        <w:tc>
          <w:tcPr>
            <w:tcW w:w="851" w:type="dxa"/>
            <w:tcBorders>
              <w:top w:val="nil"/>
              <w:left w:val="nil"/>
              <w:bottom w:val="single" w:sz="8" w:space="0" w:color="auto"/>
              <w:right w:val="single" w:sz="8"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4.0</w:t>
            </w:r>
          </w:p>
        </w:tc>
        <w:tc>
          <w:tcPr>
            <w:tcW w:w="5372" w:type="dxa"/>
            <w:tcBorders>
              <w:top w:val="nil"/>
              <w:left w:val="single" w:sz="4" w:space="0" w:color="auto"/>
              <w:bottom w:val="single" w:sz="8" w:space="0" w:color="auto"/>
              <w:right w:val="single" w:sz="8" w:space="0" w:color="auto"/>
            </w:tcBorders>
            <w:shd w:val="clear" w:color="000000" w:fill="FFEB9C"/>
            <w:vAlign w:val="center"/>
            <w:hideMark/>
          </w:tcPr>
          <w:p w:rsidR="00B50FFE" w:rsidRDefault="00B50FFE" w:rsidP="00B50FFE">
            <w:pPr>
              <w:ind w:firstLineChars="200" w:firstLine="320"/>
              <w:rPr>
                <w:rFonts w:ascii="Arial" w:hAnsi="Arial" w:cs="Arial"/>
                <w:color w:val="993300"/>
                <w:sz w:val="16"/>
                <w:szCs w:val="16"/>
              </w:rPr>
            </w:pPr>
            <w:r w:rsidRPr="00B50FFE">
              <w:rPr>
                <w:rFonts w:ascii="Arial" w:hAnsi="Arial" w:cs="Arial"/>
                <w:color w:val="993300"/>
                <w:sz w:val="16"/>
                <w:szCs w:val="16"/>
              </w:rPr>
              <w:t>4. Prepare a t</w:t>
            </w:r>
            <w:r w:rsidRPr="00B50FFE">
              <w:rPr>
                <w:rFonts w:ascii="Arial" w:hAnsi="Arial" w:cs="Arial"/>
                <w:b/>
                <w:bCs/>
                <w:color w:val="993300"/>
                <w:sz w:val="16"/>
                <w:szCs w:val="16"/>
              </w:rPr>
              <w:t>ourism management and planning scheme</w:t>
            </w:r>
            <w:r w:rsidRPr="00B50FFE">
              <w:rPr>
                <w:rFonts w:ascii="Arial" w:hAnsi="Arial" w:cs="Arial"/>
                <w:color w:val="993300"/>
                <w:sz w:val="16"/>
                <w:szCs w:val="16"/>
              </w:rPr>
              <w:t xml:space="preserve"> for the entire World Heritage that is in line with the OUV of the property (visitor management and guidance, monitoring and assessment of tourism impacts on nature values, infrastructure and sustainable transport),</w:t>
            </w:r>
          </w:p>
          <w:p w:rsidR="00630AED" w:rsidRPr="00B50FFE" w:rsidRDefault="00630AED" w:rsidP="00B50FFE">
            <w:pPr>
              <w:ind w:firstLineChars="200" w:firstLine="320"/>
              <w:rPr>
                <w:rFonts w:ascii="Arial" w:hAnsi="Arial" w:cs="Arial"/>
                <w:color w:val="993300"/>
                <w:sz w:val="16"/>
                <w:szCs w:val="16"/>
              </w:rPr>
            </w:pP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rsidP="00B50FFE">
            <w:pPr>
              <w:ind w:firstLineChars="200" w:firstLine="320"/>
              <w:rPr>
                <w:rFonts w:ascii="Arial" w:hAnsi="Arial" w:cs="Arial"/>
                <w:i/>
                <w:iCs/>
                <w:sz w:val="16"/>
                <w:szCs w:val="16"/>
              </w:rPr>
            </w:pPr>
            <w:r w:rsidRPr="00B50FFE">
              <w:rPr>
                <w:rFonts w:ascii="Arial" w:hAnsi="Arial" w:cs="Arial"/>
                <w:i/>
                <w:iCs/>
                <w:sz w:val="16"/>
                <w:szCs w:val="16"/>
              </w:rPr>
              <w:t> </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4.0</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b/>
                <w:bCs/>
                <w:color w:val="000000"/>
                <w:sz w:val="16"/>
                <w:szCs w:val="16"/>
              </w:rPr>
            </w:pPr>
            <w:r w:rsidRPr="00B50FFE">
              <w:rPr>
                <w:rFonts w:ascii="Arial" w:hAnsi="Arial" w:cs="Arial"/>
                <w:b/>
                <w:bCs/>
                <w:color w:val="000000"/>
                <w:sz w:val="16"/>
                <w:szCs w:val="16"/>
              </w:rPr>
              <w:t>Tourism and Visitor management</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rsidP="00B50FFE">
            <w:pPr>
              <w:ind w:firstLineChars="200" w:firstLine="320"/>
              <w:rPr>
                <w:rFonts w:ascii="Arial" w:hAnsi="Arial" w:cs="Arial"/>
                <w:i/>
                <w:iCs/>
                <w:sz w:val="16"/>
                <w:szCs w:val="16"/>
              </w:rPr>
            </w:pPr>
            <w:r w:rsidRPr="00B50FFE">
              <w:rPr>
                <w:rFonts w:ascii="Arial" w:hAnsi="Arial" w:cs="Arial"/>
                <w:i/>
                <w:iCs/>
                <w:sz w:val="16"/>
                <w:szCs w:val="16"/>
              </w:rPr>
              <w:t> </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4.1</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Involve tourism sector in </w:t>
            </w:r>
            <w:r w:rsidRPr="00B50FFE">
              <w:rPr>
                <w:rFonts w:ascii="Arial" w:hAnsi="Arial" w:cs="Arial"/>
                <w:b/>
                <w:bCs/>
                <w:color w:val="000000"/>
                <w:sz w:val="16"/>
                <w:szCs w:val="16"/>
              </w:rPr>
              <w:t>planning,</w:t>
            </w:r>
            <w:r w:rsidRPr="00B50FFE">
              <w:rPr>
                <w:rFonts w:ascii="Arial" w:hAnsi="Arial" w:cs="Arial"/>
                <w:color w:val="000000"/>
                <w:sz w:val="16"/>
                <w:szCs w:val="16"/>
              </w:rPr>
              <w:t xml:space="preserve"> implementation and communication of regional / local conservation / management projects to minimize/maintain low level of impacts from recreational activities on OUV.</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4.2</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Setting up a consistent visitor management plan for the entire World Heritage defining visitor monitoring instruments (see 4.3</w:t>
            </w:r>
            <w:proofErr w:type="gramStart"/>
            <w:r w:rsidRPr="00B50FFE">
              <w:rPr>
                <w:rFonts w:ascii="Arial" w:hAnsi="Arial" w:cs="Arial"/>
                <w:color w:val="000000"/>
                <w:sz w:val="16"/>
                <w:szCs w:val="16"/>
              </w:rPr>
              <w:t>) ,</w:t>
            </w:r>
            <w:proofErr w:type="gramEnd"/>
            <w:r w:rsidRPr="00B50FFE">
              <w:rPr>
                <w:rFonts w:ascii="Arial" w:hAnsi="Arial" w:cs="Arial"/>
                <w:color w:val="000000"/>
                <w:sz w:val="16"/>
                <w:szCs w:val="16"/>
              </w:rPr>
              <w:t xml:space="preserve"> visitor guidance and information (see 4.6, 4.7) to avoid/</w:t>
            </w:r>
            <w:proofErr w:type="spellStart"/>
            <w:r w:rsidRPr="00B50FFE">
              <w:rPr>
                <w:rFonts w:ascii="Arial" w:hAnsi="Arial" w:cs="Arial"/>
                <w:color w:val="000000"/>
                <w:sz w:val="16"/>
                <w:szCs w:val="16"/>
              </w:rPr>
              <w:t>minimze</w:t>
            </w:r>
            <w:proofErr w:type="spellEnd"/>
            <w:r w:rsidRPr="00B50FFE">
              <w:rPr>
                <w:rFonts w:ascii="Arial" w:hAnsi="Arial" w:cs="Arial"/>
                <w:color w:val="000000"/>
                <w:sz w:val="16"/>
                <w:szCs w:val="16"/>
              </w:rPr>
              <w:t xml:space="preserve"> impacts of tourism on OUV.</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4.3</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Development of a </w:t>
            </w:r>
            <w:r w:rsidRPr="00B50FFE">
              <w:rPr>
                <w:rFonts w:ascii="Arial" w:hAnsi="Arial" w:cs="Arial"/>
                <w:b/>
                <w:bCs/>
                <w:color w:val="000000"/>
                <w:sz w:val="16"/>
                <w:szCs w:val="16"/>
              </w:rPr>
              <w:t>monitoring and reporting system</w:t>
            </w:r>
            <w:r w:rsidRPr="00B50FFE">
              <w:rPr>
                <w:rFonts w:ascii="Arial" w:hAnsi="Arial" w:cs="Arial"/>
                <w:color w:val="000000"/>
                <w:sz w:val="16"/>
                <w:szCs w:val="16"/>
              </w:rPr>
              <w:t xml:space="preserve"> to assess impact of tourism on nature values and socio-</w:t>
            </w:r>
            <w:proofErr w:type="gramStart"/>
            <w:r w:rsidRPr="00B50FFE">
              <w:rPr>
                <w:rFonts w:ascii="Arial" w:hAnsi="Arial" w:cs="Arial"/>
                <w:color w:val="000000"/>
                <w:sz w:val="16"/>
                <w:szCs w:val="16"/>
              </w:rPr>
              <w:t>economy  (</w:t>
            </w:r>
            <w:proofErr w:type="gramEnd"/>
            <w:r w:rsidRPr="00B50FFE">
              <w:rPr>
                <w:rFonts w:ascii="Arial" w:hAnsi="Arial" w:cs="Arial"/>
                <w:color w:val="000000"/>
                <w:sz w:val="16"/>
                <w:szCs w:val="16"/>
              </w:rPr>
              <w:t xml:space="preserve">e.g. monitoring visitor numbers at hot-spots, info </w:t>
            </w:r>
            <w:proofErr w:type="spellStart"/>
            <w:r w:rsidRPr="00B50FFE">
              <w:rPr>
                <w:rFonts w:ascii="Arial" w:hAnsi="Arial" w:cs="Arial"/>
                <w:color w:val="000000"/>
                <w:sz w:val="16"/>
                <w:szCs w:val="16"/>
              </w:rPr>
              <w:t>centres</w:t>
            </w:r>
            <w:proofErr w:type="spellEnd"/>
            <w:r w:rsidRPr="00B50FFE">
              <w:rPr>
                <w:rFonts w:ascii="Arial" w:hAnsi="Arial" w:cs="Arial"/>
                <w:color w:val="000000"/>
                <w:sz w:val="16"/>
                <w:szCs w:val="16"/>
              </w:rPr>
              <w:t>, sensitive areas, employment and income).</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FFC7CE"/>
            <w:vAlign w:val="center"/>
            <w:hideMark/>
          </w:tcPr>
          <w:p w:rsidR="00B50FFE" w:rsidRPr="00B50FFE" w:rsidRDefault="00B50FFE">
            <w:pPr>
              <w:rPr>
                <w:rFonts w:ascii="Arial" w:hAnsi="Arial" w:cs="Arial"/>
                <w:sz w:val="16"/>
                <w:szCs w:val="16"/>
              </w:rPr>
            </w:pPr>
            <w:r w:rsidRPr="00B50FFE">
              <w:rPr>
                <w:rFonts w:ascii="Arial" w:hAnsi="Arial" w:cs="Arial"/>
                <w:sz w:val="16"/>
                <w:szCs w:val="16"/>
              </w:rPr>
              <w:t>Delayed / not started</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4.4</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Harmonization of </w:t>
            </w:r>
            <w:r w:rsidRPr="00B50FFE">
              <w:rPr>
                <w:rFonts w:ascii="Arial" w:hAnsi="Arial" w:cs="Arial"/>
                <w:b/>
                <w:bCs/>
                <w:color w:val="000000"/>
                <w:sz w:val="16"/>
                <w:szCs w:val="16"/>
              </w:rPr>
              <w:t>basic tourism indicator</w:t>
            </w:r>
            <w:r w:rsidRPr="00B50FFE">
              <w:rPr>
                <w:rFonts w:ascii="Arial" w:hAnsi="Arial" w:cs="Arial"/>
                <w:color w:val="000000"/>
                <w:sz w:val="16"/>
                <w:szCs w:val="16"/>
              </w:rPr>
              <w:t xml:space="preserve"> (no. visitors, overnight,) to assess and compare trends in tourism developments in the Wadden Sea regions (taking into account Eurostat </w:t>
            </w:r>
            <w:proofErr w:type="spellStart"/>
            <w:r w:rsidRPr="00B50FFE">
              <w:rPr>
                <w:rFonts w:ascii="Arial" w:hAnsi="Arial" w:cs="Arial"/>
                <w:color w:val="000000"/>
                <w:sz w:val="16"/>
                <w:szCs w:val="16"/>
              </w:rPr>
              <w:t>developements</w:t>
            </w:r>
            <w:proofErr w:type="spellEnd"/>
            <w:r w:rsidRPr="00B50FFE">
              <w:rPr>
                <w:rFonts w:ascii="Arial" w:hAnsi="Arial" w:cs="Arial"/>
                <w:color w:val="000000"/>
                <w:sz w:val="16"/>
                <w:szCs w:val="16"/>
              </w:rPr>
              <w:t>)</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FFC7CE"/>
            <w:vAlign w:val="center"/>
            <w:hideMark/>
          </w:tcPr>
          <w:p w:rsidR="00B50FFE" w:rsidRPr="00B50FFE" w:rsidRDefault="00B50FFE">
            <w:pPr>
              <w:rPr>
                <w:rFonts w:ascii="Arial" w:hAnsi="Arial" w:cs="Arial"/>
                <w:sz w:val="16"/>
                <w:szCs w:val="16"/>
              </w:rPr>
            </w:pPr>
            <w:r w:rsidRPr="00B50FFE">
              <w:rPr>
                <w:rFonts w:ascii="Arial" w:hAnsi="Arial" w:cs="Arial"/>
                <w:sz w:val="16"/>
                <w:szCs w:val="16"/>
              </w:rPr>
              <w:t xml:space="preserve">Discuss QSR 2016 results and recommendations.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4.5</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Develop a</w:t>
            </w:r>
            <w:r w:rsidRPr="00B50FFE">
              <w:rPr>
                <w:rFonts w:ascii="Arial" w:hAnsi="Arial" w:cs="Arial"/>
                <w:b/>
                <w:bCs/>
                <w:color w:val="000000"/>
                <w:sz w:val="16"/>
                <w:szCs w:val="16"/>
              </w:rPr>
              <w:t xml:space="preserve"> code of conduct</w:t>
            </w:r>
            <w:r w:rsidRPr="00B50FFE">
              <w:rPr>
                <w:rFonts w:ascii="Arial" w:hAnsi="Arial" w:cs="Arial"/>
                <w:color w:val="000000"/>
                <w:sz w:val="16"/>
                <w:szCs w:val="16"/>
              </w:rPr>
              <w:t xml:space="preserve"> on tourism activities at a World Heritage Site for communication to tourism stakeholders and tourists.</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 xml:space="preserve">Ongoing on regional level.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4.6</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Consistent integration of World Heritage </w:t>
            </w:r>
            <w:r w:rsidRPr="00B50FFE">
              <w:rPr>
                <w:rFonts w:ascii="Arial" w:hAnsi="Arial" w:cs="Arial"/>
                <w:b/>
                <w:bCs/>
                <w:color w:val="000000"/>
                <w:sz w:val="16"/>
                <w:szCs w:val="16"/>
              </w:rPr>
              <w:t>in existing Wadden Sea exhibitions and visitor information systems</w:t>
            </w:r>
            <w:r w:rsidRPr="00B50FFE">
              <w:rPr>
                <w:rFonts w:ascii="Arial" w:hAnsi="Arial" w:cs="Arial"/>
                <w:color w:val="000000"/>
                <w:sz w:val="16"/>
                <w:szCs w:val="16"/>
              </w:rPr>
              <w:t xml:space="preserve">, and their improvement and further development. </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 xml:space="preserve">Ongoing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4.7</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 xml:space="preserve">Development of </w:t>
            </w:r>
            <w:r w:rsidRPr="00B50FFE">
              <w:rPr>
                <w:rFonts w:ascii="Arial" w:hAnsi="Arial" w:cs="Arial"/>
                <w:b/>
                <w:bCs/>
                <w:sz w:val="16"/>
                <w:szCs w:val="16"/>
              </w:rPr>
              <w:t>new visitor information system</w:t>
            </w:r>
            <w:r w:rsidRPr="00B50FFE">
              <w:rPr>
                <w:rFonts w:ascii="Arial" w:hAnsi="Arial" w:cs="Arial"/>
                <w:sz w:val="16"/>
                <w:szCs w:val="16"/>
              </w:rPr>
              <w:t xml:space="preserve"> in cooperation with stakeholders to ensure a consistent approach for the entire Wadden Sea (use experiences from Germany)</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4.8</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Develop proposal for a WH wide visitor survey concept based on a PROWAD pilot survey in Germany in 2013.</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rsidP="00F21CD2">
            <w:pPr>
              <w:rPr>
                <w:rFonts w:ascii="Arial" w:hAnsi="Arial" w:cs="Arial"/>
                <w:sz w:val="16"/>
                <w:szCs w:val="16"/>
              </w:rPr>
            </w:pPr>
            <w:r w:rsidRPr="00B50FFE">
              <w:rPr>
                <w:rFonts w:ascii="Arial" w:hAnsi="Arial" w:cs="Arial"/>
                <w:sz w:val="16"/>
                <w:szCs w:val="16"/>
              </w:rPr>
              <w:t> </w:t>
            </w:r>
            <w:r w:rsidR="00F21CD2">
              <w:rPr>
                <w:rFonts w:ascii="Arial" w:hAnsi="Arial" w:cs="Arial"/>
                <w:sz w:val="16"/>
                <w:szCs w:val="16"/>
              </w:rPr>
              <w:t>PROWAD Link</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4.9</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Compile data for a bi-annual</w:t>
            </w:r>
            <w:r w:rsidRPr="00B50FFE">
              <w:rPr>
                <w:rFonts w:ascii="Arial" w:hAnsi="Arial" w:cs="Arial"/>
                <w:b/>
                <w:bCs/>
                <w:color w:val="000000"/>
                <w:sz w:val="16"/>
                <w:szCs w:val="16"/>
              </w:rPr>
              <w:t xml:space="preserve"> tourism barometer</w:t>
            </w:r>
            <w:r w:rsidRPr="00B50FFE">
              <w:rPr>
                <w:rFonts w:ascii="Arial" w:hAnsi="Arial" w:cs="Arial"/>
                <w:color w:val="000000"/>
                <w:sz w:val="16"/>
                <w:szCs w:val="16"/>
              </w:rPr>
              <w:t xml:space="preserve"> / quality monitor for tourism service providers.</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4.10</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Create local (long-term) </w:t>
            </w:r>
            <w:r w:rsidRPr="00B50FFE">
              <w:rPr>
                <w:rFonts w:ascii="Arial" w:hAnsi="Arial" w:cs="Arial"/>
                <w:b/>
                <w:bCs/>
                <w:color w:val="000000"/>
                <w:sz w:val="16"/>
                <w:szCs w:val="16"/>
              </w:rPr>
              <w:t>development strateg</w:t>
            </w:r>
            <w:r w:rsidRPr="00B50FFE">
              <w:rPr>
                <w:rFonts w:ascii="Arial" w:hAnsi="Arial" w:cs="Arial"/>
                <w:b/>
                <w:bCs/>
                <w:sz w:val="16"/>
                <w:szCs w:val="16"/>
              </w:rPr>
              <w:t>ies</w:t>
            </w:r>
            <w:r w:rsidRPr="00B50FFE">
              <w:rPr>
                <w:rFonts w:ascii="Arial" w:hAnsi="Arial" w:cs="Arial"/>
                <w:sz w:val="16"/>
                <w:szCs w:val="16"/>
              </w:rPr>
              <w:t xml:space="preserve"> for existing and new tourism facilities</w:t>
            </w:r>
            <w:r w:rsidRPr="00B50FFE">
              <w:rPr>
                <w:rFonts w:ascii="Arial" w:hAnsi="Arial" w:cs="Arial"/>
                <w:color w:val="000000"/>
                <w:sz w:val="16"/>
                <w:szCs w:val="16"/>
              </w:rPr>
              <w:t xml:space="preserve"> in the coastal zone and adjacent areas in order to contribute to optimize the tourism flows in relation to sensitive Wadden Sea locations </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4.11</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b/>
                <w:bCs/>
                <w:color w:val="000000"/>
                <w:sz w:val="16"/>
                <w:szCs w:val="16"/>
              </w:rPr>
            </w:pPr>
            <w:r w:rsidRPr="00B50FFE">
              <w:rPr>
                <w:rFonts w:ascii="Arial" w:hAnsi="Arial" w:cs="Arial"/>
                <w:b/>
                <w:bCs/>
                <w:color w:val="000000"/>
                <w:sz w:val="16"/>
                <w:szCs w:val="16"/>
              </w:rPr>
              <w:t>Sustainable Transport</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4.11</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Establish </w:t>
            </w:r>
            <w:r w:rsidRPr="00B50FFE">
              <w:rPr>
                <w:rFonts w:ascii="Arial" w:hAnsi="Arial" w:cs="Arial"/>
                <w:b/>
                <w:bCs/>
                <w:color w:val="000000"/>
                <w:sz w:val="16"/>
                <w:szCs w:val="16"/>
              </w:rPr>
              <w:t>regional forums</w:t>
            </w:r>
            <w:r w:rsidRPr="00B50FFE">
              <w:rPr>
                <w:rFonts w:ascii="Arial" w:hAnsi="Arial" w:cs="Arial"/>
                <w:color w:val="000000"/>
                <w:sz w:val="16"/>
                <w:szCs w:val="16"/>
              </w:rPr>
              <w:t xml:space="preserve"> to coordinate and promote sustainable transport and improve public traffic infrastructure for tourism with the aim to improve access to the destination and to contribute to a climate friendly Wadden Sea (e.g. sustainable transport &amp; mobility masterplan)</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4.12</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Engage</w:t>
            </w:r>
            <w:r w:rsidRPr="00B50FFE">
              <w:rPr>
                <w:rFonts w:ascii="Arial" w:hAnsi="Arial" w:cs="Arial"/>
                <w:b/>
                <w:bCs/>
                <w:sz w:val="16"/>
                <w:szCs w:val="16"/>
              </w:rPr>
              <w:t xml:space="preserve"> transport companies</w:t>
            </w:r>
            <w:r w:rsidRPr="00B50FFE">
              <w:rPr>
                <w:rFonts w:ascii="Arial" w:hAnsi="Arial" w:cs="Arial"/>
                <w:sz w:val="16"/>
                <w:szCs w:val="16"/>
              </w:rPr>
              <w:t xml:space="preserve"> (ferries, trains, busses) in planning and management of sustainable transport to and within the World Heritage destination (e.g. </w:t>
            </w:r>
            <w:proofErr w:type="spellStart"/>
            <w:r w:rsidRPr="00B50FFE">
              <w:rPr>
                <w:rFonts w:ascii="Arial" w:hAnsi="Arial" w:cs="Arial"/>
                <w:sz w:val="16"/>
                <w:szCs w:val="16"/>
              </w:rPr>
              <w:t>Fahrtziel</w:t>
            </w:r>
            <w:proofErr w:type="spellEnd"/>
            <w:r w:rsidRPr="00B50FFE">
              <w:rPr>
                <w:rFonts w:ascii="Arial" w:hAnsi="Arial" w:cs="Arial"/>
                <w:sz w:val="16"/>
                <w:szCs w:val="16"/>
              </w:rPr>
              <w:t xml:space="preserve"> </w:t>
            </w:r>
            <w:proofErr w:type="spellStart"/>
            <w:r w:rsidRPr="00B50FFE">
              <w:rPr>
                <w:rFonts w:ascii="Arial" w:hAnsi="Arial" w:cs="Arial"/>
                <w:sz w:val="16"/>
                <w:szCs w:val="16"/>
              </w:rPr>
              <w:t>Natur</w:t>
            </w:r>
            <w:proofErr w:type="spellEnd"/>
            <w:r w:rsidRPr="00B50FFE">
              <w:rPr>
                <w:rFonts w:ascii="Arial" w:hAnsi="Arial" w:cs="Arial"/>
                <w:sz w:val="16"/>
                <w:szCs w:val="16"/>
              </w:rPr>
              <w:t xml:space="preserve">, </w:t>
            </w:r>
            <w:proofErr w:type="spellStart"/>
            <w:r w:rsidRPr="00B50FFE">
              <w:rPr>
                <w:rFonts w:ascii="Arial" w:hAnsi="Arial" w:cs="Arial"/>
                <w:sz w:val="16"/>
                <w:szCs w:val="16"/>
              </w:rPr>
              <w:t>Urlauberbus</w:t>
            </w:r>
            <w:proofErr w:type="spellEnd"/>
            <w:r w:rsidRPr="00B50FFE">
              <w:rPr>
                <w:rFonts w:ascii="Arial" w:hAnsi="Arial" w:cs="Arial"/>
                <w:sz w:val="16"/>
                <w:szCs w:val="16"/>
              </w:rPr>
              <w:t>) and to enhance guest satisfaction (e.g. as national park partners)</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ongoing on regional level</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4.13</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Provide, offer and promote (well-</w:t>
            </w:r>
            <w:proofErr w:type="spellStart"/>
            <w:r w:rsidRPr="00B50FFE">
              <w:rPr>
                <w:rFonts w:ascii="Arial" w:hAnsi="Arial" w:cs="Arial"/>
                <w:sz w:val="16"/>
                <w:szCs w:val="16"/>
              </w:rPr>
              <w:t>proced</w:t>
            </w:r>
            <w:proofErr w:type="spellEnd"/>
            <w:r w:rsidRPr="00B50FFE">
              <w:rPr>
                <w:rFonts w:ascii="Arial" w:hAnsi="Arial" w:cs="Arial"/>
                <w:sz w:val="16"/>
                <w:szCs w:val="16"/>
              </w:rPr>
              <w:t xml:space="preserve">) travelling to and from destination by train (e.g. </w:t>
            </w:r>
            <w:proofErr w:type="spellStart"/>
            <w:r w:rsidRPr="00B50FFE">
              <w:rPr>
                <w:rFonts w:ascii="Arial" w:hAnsi="Arial" w:cs="Arial"/>
                <w:sz w:val="16"/>
                <w:szCs w:val="16"/>
              </w:rPr>
              <w:t>Fahrtziel</w:t>
            </w:r>
            <w:proofErr w:type="spellEnd"/>
            <w:r w:rsidRPr="00B50FFE">
              <w:rPr>
                <w:rFonts w:ascii="Arial" w:hAnsi="Arial" w:cs="Arial"/>
                <w:sz w:val="16"/>
                <w:szCs w:val="16"/>
              </w:rPr>
              <w:t xml:space="preserve"> </w:t>
            </w:r>
            <w:proofErr w:type="spellStart"/>
            <w:r w:rsidRPr="00B50FFE">
              <w:rPr>
                <w:rFonts w:ascii="Arial" w:hAnsi="Arial" w:cs="Arial"/>
                <w:sz w:val="16"/>
                <w:szCs w:val="16"/>
              </w:rPr>
              <w:t>Natur</w:t>
            </w:r>
            <w:proofErr w:type="spellEnd"/>
            <w:r w:rsidRPr="00B50FFE">
              <w:rPr>
                <w:rFonts w:ascii="Arial" w:hAnsi="Arial" w:cs="Arial"/>
                <w:sz w:val="16"/>
                <w:szCs w:val="16"/>
              </w:rPr>
              <w:t>, RIT Tickets) combined with pick up/drop off service by accommodation</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ongoing on regional level</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4.14</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Enhance communication of </w:t>
            </w:r>
            <w:r w:rsidRPr="00B50FFE">
              <w:rPr>
                <w:rFonts w:ascii="Arial" w:hAnsi="Arial" w:cs="Arial"/>
                <w:b/>
                <w:bCs/>
                <w:color w:val="000000"/>
                <w:sz w:val="16"/>
                <w:szCs w:val="16"/>
              </w:rPr>
              <w:t>existing public transport offers</w:t>
            </w:r>
            <w:r w:rsidRPr="00B50FFE">
              <w:rPr>
                <w:rFonts w:ascii="Arial" w:hAnsi="Arial" w:cs="Arial"/>
                <w:color w:val="000000"/>
                <w:sz w:val="16"/>
                <w:szCs w:val="16"/>
              </w:rPr>
              <w:t xml:space="preserve"> to tourism stakeholders and their guest. Share best practice examples from other regions.</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ongoing on regional level</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4.15</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Develop and promote </w:t>
            </w:r>
            <w:r w:rsidRPr="00B50FFE">
              <w:rPr>
                <w:rFonts w:ascii="Arial" w:hAnsi="Arial" w:cs="Arial"/>
                <w:b/>
                <w:bCs/>
                <w:color w:val="000000"/>
                <w:sz w:val="16"/>
                <w:szCs w:val="16"/>
              </w:rPr>
              <w:t>cross-border hiking and biking facilities</w:t>
            </w:r>
            <w:r w:rsidRPr="00B50FFE">
              <w:rPr>
                <w:rFonts w:ascii="Arial" w:hAnsi="Arial" w:cs="Arial"/>
                <w:color w:val="000000"/>
                <w:sz w:val="16"/>
                <w:szCs w:val="16"/>
              </w:rPr>
              <w:t xml:space="preserve"> along Wadden Sea </w:t>
            </w:r>
            <w:proofErr w:type="gramStart"/>
            <w:r w:rsidRPr="00B50FFE">
              <w:rPr>
                <w:rFonts w:ascii="Arial" w:hAnsi="Arial" w:cs="Arial"/>
                <w:color w:val="000000"/>
                <w:sz w:val="16"/>
                <w:szCs w:val="16"/>
              </w:rPr>
              <w:t>coast  (</w:t>
            </w:r>
            <w:proofErr w:type="gramEnd"/>
            <w:r w:rsidRPr="00B50FFE">
              <w:rPr>
                <w:rFonts w:ascii="Arial" w:hAnsi="Arial" w:cs="Arial"/>
                <w:color w:val="000000"/>
                <w:sz w:val="16"/>
                <w:szCs w:val="16"/>
              </w:rPr>
              <w:t>e.g. improve sign posts, develop theme routes, transport facilities to and in the area, integrate North Sea cycle route).</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4.16</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Develop a concept to improve the </w:t>
            </w:r>
            <w:r w:rsidRPr="00B50FFE">
              <w:rPr>
                <w:rFonts w:ascii="Arial" w:hAnsi="Arial" w:cs="Arial"/>
                <w:b/>
                <w:bCs/>
                <w:color w:val="000000"/>
                <w:sz w:val="16"/>
                <w:szCs w:val="16"/>
              </w:rPr>
              <w:t xml:space="preserve">maritime infrastructure </w:t>
            </w:r>
            <w:r w:rsidRPr="00B50FFE">
              <w:rPr>
                <w:rFonts w:ascii="Arial" w:hAnsi="Arial" w:cs="Arial"/>
                <w:color w:val="000000"/>
                <w:sz w:val="16"/>
                <w:szCs w:val="16"/>
              </w:rPr>
              <w:t>across the entire World Heritage site.</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5.0</w:t>
            </w:r>
          </w:p>
        </w:tc>
        <w:tc>
          <w:tcPr>
            <w:tcW w:w="5372" w:type="dxa"/>
            <w:tcBorders>
              <w:top w:val="nil"/>
              <w:left w:val="single" w:sz="4" w:space="0" w:color="auto"/>
              <w:bottom w:val="single" w:sz="8" w:space="0" w:color="auto"/>
              <w:right w:val="nil"/>
            </w:tcBorders>
            <w:shd w:val="clear" w:color="000000" w:fill="FFEB9C"/>
            <w:vAlign w:val="center"/>
            <w:hideMark/>
          </w:tcPr>
          <w:p w:rsidR="00B50FFE" w:rsidRDefault="00B50FFE" w:rsidP="00B50FFE">
            <w:pPr>
              <w:ind w:firstLineChars="200" w:firstLine="320"/>
              <w:rPr>
                <w:rFonts w:ascii="Arial" w:hAnsi="Arial" w:cs="Arial"/>
                <w:color w:val="993300"/>
                <w:sz w:val="16"/>
                <w:szCs w:val="16"/>
              </w:rPr>
            </w:pPr>
            <w:r w:rsidRPr="00B50FFE">
              <w:rPr>
                <w:rFonts w:ascii="Arial" w:hAnsi="Arial" w:cs="Arial"/>
                <w:color w:val="993300"/>
                <w:sz w:val="16"/>
                <w:szCs w:val="16"/>
              </w:rPr>
              <w:t xml:space="preserve">5. Provide a </w:t>
            </w:r>
            <w:r w:rsidRPr="00B50FFE">
              <w:rPr>
                <w:rFonts w:ascii="Arial" w:hAnsi="Arial" w:cs="Arial"/>
                <w:b/>
                <w:bCs/>
                <w:color w:val="993300"/>
                <w:sz w:val="16"/>
                <w:szCs w:val="16"/>
              </w:rPr>
              <w:t>strong World Heritage brand</w:t>
            </w:r>
            <w:r w:rsidRPr="00B50FFE">
              <w:rPr>
                <w:rFonts w:ascii="Arial" w:hAnsi="Arial" w:cs="Arial"/>
                <w:color w:val="993300"/>
                <w:sz w:val="16"/>
                <w:szCs w:val="16"/>
              </w:rPr>
              <w:t xml:space="preserve"> as starting point for development of quality products, services and facilities (with common standards and quality schemes),</w:t>
            </w:r>
          </w:p>
          <w:p w:rsidR="00630AED" w:rsidRPr="00B50FFE" w:rsidRDefault="00630AED" w:rsidP="00B50FFE">
            <w:pPr>
              <w:ind w:firstLineChars="200" w:firstLine="320"/>
              <w:rPr>
                <w:rFonts w:ascii="Arial" w:hAnsi="Arial" w:cs="Arial"/>
                <w:color w:val="993300"/>
                <w:sz w:val="16"/>
                <w:szCs w:val="16"/>
              </w:rPr>
            </w:pPr>
          </w:p>
        </w:tc>
        <w:tc>
          <w:tcPr>
            <w:tcW w:w="851" w:type="dxa"/>
            <w:tcBorders>
              <w:top w:val="nil"/>
              <w:left w:val="nil"/>
              <w:bottom w:val="single" w:sz="8" w:space="0" w:color="auto"/>
              <w:right w:val="nil"/>
            </w:tcBorders>
            <w:shd w:val="clear" w:color="auto" w:fill="auto"/>
            <w:vAlign w:val="center"/>
            <w:hideMark/>
          </w:tcPr>
          <w:p w:rsidR="00B50FFE" w:rsidRPr="00B50FFE" w:rsidRDefault="00B50FFE" w:rsidP="00B50FFE">
            <w:pPr>
              <w:ind w:firstLineChars="200" w:firstLine="320"/>
              <w:rPr>
                <w:rFonts w:ascii="Arial" w:hAnsi="Arial" w:cs="Arial"/>
                <w:sz w:val="16"/>
                <w:szCs w:val="16"/>
              </w:rPr>
            </w:pPr>
            <w:r w:rsidRPr="00B50FFE">
              <w:rPr>
                <w:rFonts w:ascii="Arial" w:hAnsi="Arial" w:cs="Arial"/>
                <w:sz w:val="16"/>
                <w:szCs w:val="16"/>
              </w:rPr>
              <w:t> </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5.1</w:t>
            </w:r>
          </w:p>
        </w:tc>
        <w:tc>
          <w:tcPr>
            <w:tcW w:w="5372" w:type="dxa"/>
            <w:tcBorders>
              <w:top w:val="nil"/>
              <w:left w:val="single" w:sz="4" w:space="0" w:color="auto"/>
              <w:bottom w:val="single" w:sz="4"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Prepare a description of the </w:t>
            </w:r>
            <w:r w:rsidRPr="00B50FFE">
              <w:rPr>
                <w:rFonts w:ascii="Arial" w:hAnsi="Arial" w:cs="Arial"/>
                <w:b/>
                <w:bCs/>
                <w:color w:val="000000"/>
                <w:sz w:val="16"/>
                <w:szCs w:val="16"/>
              </w:rPr>
              <w:t>brand</w:t>
            </w:r>
            <w:r w:rsidRPr="00B50FFE">
              <w:rPr>
                <w:rFonts w:ascii="Arial" w:hAnsi="Arial" w:cs="Arial"/>
                <w:color w:val="000000"/>
                <w:sz w:val="16"/>
                <w:szCs w:val="16"/>
              </w:rPr>
              <w:t xml:space="preserve"> “Wadden Sea World Heritage” to ensure an understanding and a consistent use of brand by stakeholders.</w:t>
            </w:r>
          </w:p>
        </w:tc>
        <w:tc>
          <w:tcPr>
            <w:tcW w:w="851" w:type="dxa"/>
            <w:tcBorders>
              <w:top w:val="nil"/>
              <w:left w:val="nil"/>
              <w:bottom w:val="single" w:sz="4"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4"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DONE</w:t>
            </w:r>
          </w:p>
        </w:tc>
      </w:tr>
      <w:tr w:rsidR="00B50FFE" w:rsidTr="00630AED">
        <w:trPr>
          <w:trHeight w:val="20"/>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5.2</w:t>
            </w:r>
          </w:p>
        </w:tc>
        <w:tc>
          <w:tcPr>
            <w:tcW w:w="5372" w:type="dxa"/>
            <w:tcBorders>
              <w:top w:val="single" w:sz="4" w:space="0" w:color="auto"/>
              <w:left w:val="single" w:sz="4" w:space="0" w:color="auto"/>
              <w:bottom w:val="single" w:sz="4"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Develop a trilateral </w:t>
            </w:r>
            <w:r w:rsidRPr="00B50FFE">
              <w:rPr>
                <w:rFonts w:ascii="Arial" w:hAnsi="Arial" w:cs="Arial"/>
                <w:b/>
                <w:bCs/>
                <w:color w:val="000000"/>
                <w:sz w:val="16"/>
                <w:szCs w:val="16"/>
              </w:rPr>
              <w:t>brand strategy</w:t>
            </w:r>
            <w:r w:rsidRPr="00B50FFE">
              <w:rPr>
                <w:rFonts w:ascii="Arial" w:hAnsi="Arial" w:cs="Arial"/>
                <w:color w:val="000000"/>
                <w:sz w:val="16"/>
                <w:szCs w:val="16"/>
              </w:rPr>
              <w:t xml:space="preserve"> how World Heritage can be applied by the stakeholders for marketing and communication (consistent use on websites) including a feasibility study for commercial use.</w:t>
            </w:r>
          </w:p>
        </w:tc>
        <w:tc>
          <w:tcPr>
            <w:tcW w:w="851" w:type="dxa"/>
            <w:tcBorders>
              <w:top w:val="single" w:sz="4" w:space="0" w:color="auto"/>
              <w:left w:val="nil"/>
              <w:bottom w:val="single" w:sz="4"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single" w:sz="4" w:space="0" w:color="auto"/>
              <w:left w:val="single" w:sz="8" w:space="0" w:color="auto"/>
              <w:bottom w:val="single" w:sz="4" w:space="0" w:color="auto"/>
              <w:right w:val="single" w:sz="4" w:space="0" w:color="auto"/>
            </w:tcBorders>
            <w:shd w:val="clear" w:color="000000" w:fill="FFC7CE"/>
            <w:vAlign w:val="center"/>
            <w:hideMark/>
          </w:tcPr>
          <w:p w:rsidR="00B50FFE" w:rsidRPr="00B50FFE" w:rsidRDefault="00B50FFE">
            <w:pPr>
              <w:rPr>
                <w:rFonts w:ascii="Arial" w:hAnsi="Arial" w:cs="Arial"/>
                <w:sz w:val="16"/>
                <w:szCs w:val="16"/>
              </w:rPr>
            </w:pPr>
            <w:r w:rsidRPr="00B50FFE">
              <w:rPr>
                <w:rFonts w:ascii="Arial" w:hAnsi="Arial" w:cs="Arial"/>
                <w:sz w:val="16"/>
                <w:szCs w:val="16"/>
              </w:rPr>
              <w:t>Delayed, not started. Part of PROWAD LINK</w:t>
            </w:r>
          </w:p>
        </w:tc>
      </w:tr>
      <w:tr w:rsidR="00B50FFE" w:rsidTr="00630AED">
        <w:trPr>
          <w:trHeight w:val="20"/>
        </w:trPr>
        <w:tc>
          <w:tcPr>
            <w:tcW w:w="582"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lastRenderedPageBreak/>
              <w:t>5.3</w:t>
            </w:r>
          </w:p>
        </w:tc>
        <w:tc>
          <w:tcPr>
            <w:tcW w:w="5372" w:type="dxa"/>
            <w:tcBorders>
              <w:top w:val="single" w:sz="4" w:space="0" w:color="auto"/>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Update / amend existing guidelines for the </w:t>
            </w:r>
            <w:r w:rsidRPr="00B50FFE">
              <w:rPr>
                <w:rFonts w:ascii="Arial" w:hAnsi="Arial" w:cs="Arial"/>
                <w:b/>
                <w:bCs/>
                <w:color w:val="000000"/>
                <w:sz w:val="16"/>
                <w:szCs w:val="16"/>
              </w:rPr>
              <w:t>usage of the WH logo</w:t>
            </w:r>
            <w:r w:rsidRPr="00B50FFE">
              <w:rPr>
                <w:rFonts w:ascii="Arial" w:hAnsi="Arial" w:cs="Arial"/>
                <w:color w:val="000000"/>
                <w:sz w:val="16"/>
                <w:szCs w:val="16"/>
              </w:rPr>
              <w:t xml:space="preserve"> by the stakeholders</w:t>
            </w:r>
          </w:p>
        </w:tc>
        <w:tc>
          <w:tcPr>
            <w:tcW w:w="851" w:type="dxa"/>
            <w:tcBorders>
              <w:top w:val="single" w:sz="4" w:space="0" w:color="auto"/>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single" w:sz="4" w:space="0" w:color="auto"/>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DONE</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5.4</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Development of a consistent approach for a Wadden Sea wide </w:t>
            </w:r>
            <w:r w:rsidRPr="00B50FFE">
              <w:rPr>
                <w:rFonts w:ascii="Arial" w:hAnsi="Arial" w:cs="Arial"/>
                <w:b/>
                <w:bCs/>
                <w:color w:val="000000"/>
                <w:sz w:val="16"/>
                <w:szCs w:val="16"/>
              </w:rPr>
              <w:t>quality standards</w:t>
            </w:r>
            <w:r w:rsidRPr="00B50FFE">
              <w:rPr>
                <w:rFonts w:ascii="Arial" w:hAnsi="Arial" w:cs="Arial"/>
                <w:color w:val="000000"/>
                <w:sz w:val="16"/>
                <w:szCs w:val="16"/>
              </w:rPr>
              <w:t xml:space="preserve"> for the use of the World Heritage brand in tourism in accommodation, catering and regional products, public transportation and tour-operation, information and interpretation - based on equal high standards and taking into account existing quality labels and certification.</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Ongoing (partner study), Part of PROWAD LINK</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5.5</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Enlarge the </w:t>
            </w:r>
            <w:r w:rsidRPr="00B50FFE">
              <w:rPr>
                <w:rFonts w:ascii="Arial" w:hAnsi="Arial" w:cs="Arial"/>
                <w:b/>
                <w:bCs/>
                <w:color w:val="000000"/>
                <w:sz w:val="16"/>
                <w:szCs w:val="16"/>
              </w:rPr>
              <w:t>National Park Partnership</w:t>
            </w:r>
            <w:r w:rsidRPr="00B50FFE">
              <w:rPr>
                <w:rFonts w:ascii="Arial" w:hAnsi="Arial" w:cs="Arial"/>
                <w:color w:val="000000"/>
                <w:sz w:val="16"/>
                <w:szCs w:val="16"/>
              </w:rPr>
              <w:t xml:space="preserve"> initiative (promotion and information, new sectors), integration of World Heritage, and ensure a consistent approach in the entire WH.</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Ongoing on regional level</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5.6</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Introduction of</w:t>
            </w:r>
            <w:r w:rsidRPr="00B50FFE">
              <w:rPr>
                <w:rFonts w:ascii="Arial" w:hAnsi="Arial" w:cs="Arial"/>
                <w:b/>
                <w:bCs/>
                <w:color w:val="000000"/>
                <w:sz w:val="16"/>
                <w:szCs w:val="16"/>
              </w:rPr>
              <w:t xml:space="preserve"> Public-Private Partnership</w:t>
            </w:r>
            <w:r w:rsidRPr="00B50FFE">
              <w:rPr>
                <w:rFonts w:ascii="Arial" w:hAnsi="Arial" w:cs="Arial"/>
                <w:color w:val="000000"/>
                <w:sz w:val="16"/>
                <w:szCs w:val="16"/>
              </w:rPr>
              <w:t xml:space="preserve"> schemes in the Wadden </w:t>
            </w:r>
            <w:proofErr w:type="gramStart"/>
            <w:r w:rsidRPr="00B50FFE">
              <w:rPr>
                <w:rFonts w:ascii="Arial" w:hAnsi="Arial" w:cs="Arial"/>
                <w:color w:val="000000"/>
                <w:sz w:val="16"/>
                <w:szCs w:val="16"/>
              </w:rPr>
              <w:t>Sea  on</w:t>
            </w:r>
            <w:proofErr w:type="gramEnd"/>
            <w:r w:rsidRPr="00B50FFE">
              <w:rPr>
                <w:rFonts w:ascii="Arial" w:hAnsi="Arial" w:cs="Arial"/>
                <w:color w:val="000000"/>
                <w:sz w:val="16"/>
                <w:szCs w:val="16"/>
              </w:rPr>
              <w:t xml:space="preserve"> quality labels and certifications with a consistent approach in the entire World Heritage.</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FFC7CE"/>
            <w:vAlign w:val="center"/>
            <w:hideMark/>
          </w:tcPr>
          <w:p w:rsidR="00B50FFE" w:rsidRPr="00B50FFE" w:rsidRDefault="00B50FFE">
            <w:pPr>
              <w:rPr>
                <w:rFonts w:ascii="Arial" w:hAnsi="Arial" w:cs="Arial"/>
                <w:sz w:val="16"/>
                <w:szCs w:val="16"/>
              </w:rPr>
            </w:pPr>
            <w:r w:rsidRPr="00B50FFE">
              <w:rPr>
                <w:rFonts w:ascii="Arial" w:hAnsi="Arial" w:cs="Arial"/>
                <w:sz w:val="16"/>
                <w:szCs w:val="16"/>
              </w:rPr>
              <w:t>Delayed, part of PROWAD LINK</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5.7</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 xml:space="preserve">Compile a </w:t>
            </w:r>
            <w:r w:rsidRPr="00B50FFE">
              <w:rPr>
                <w:rFonts w:ascii="Arial" w:hAnsi="Arial" w:cs="Arial"/>
                <w:b/>
                <w:bCs/>
                <w:sz w:val="16"/>
                <w:szCs w:val="16"/>
              </w:rPr>
              <w:t>catalogue</w:t>
            </w:r>
            <w:r w:rsidRPr="00B50FFE">
              <w:rPr>
                <w:rFonts w:ascii="Arial" w:hAnsi="Arial" w:cs="Arial"/>
                <w:sz w:val="16"/>
                <w:szCs w:val="16"/>
              </w:rPr>
              <w:t xml:space="preserve"> of sustainable tourism offers and regional products (based on common quality criteria)</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5.8</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Develop nature experience offers related to World Heritage themes and contents to enable visitors' "magic experience" considering balance between accessibility and vulnerability of places.</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Ongoing/on regional level</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5.9</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Develop and promote a programme for climate-friendly accommodations, gastronomy services and leisure activities within the destination.</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5.10</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Developing of an integrated service for visitors of the entire World Heritage, covering sustainable transport, accommodation, gastronomy products, information and interpretation (for example service packages)</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nil"/>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6.0</w:t>
            </w:r>
          </w:p>
        </w:tc>
        <w:tc>
          <w:tcPr>
            <w:tcW w:w="5372" w:type="dxa"/>
            <w:tcBorders>
              <w:top w:val="nil"/>
              <w:left w:val="single" w:sz="4" w:space="0" w:color="auto"/>
              <w:bottom w:val="single" w:sz="8" w:space="0" w:color="auto"/>
              <w:right w:val="single" w:sz="8" w:space="0" w:color="auto"/>
            </w:tcBorders>
            <w:shd w:val="clear" w:color="000000" w:fill="FFEB9C"/>
            <w:vAlign w:val="center"/>
            <w:hideMark/>
          </w:tcPr>
          <w:p w:rsidR="00B50FFE" w:rsidRPr="00B50FFE" w:rsidRDefault="00B50FFE" w:rsidP="00B50FFE">
            <w:pPr>
              <w:rPr>
                <w:rFonts w:ascii="Arial" w:hAnsi="Arial" w:cs="Arial"/>
                <w:color w:val="993300"/>
                <w:sz w:val="16"/>
                <w:szCs w:val="16"/>
              </w:rPr>
            </w:pPr>
            <w:r w:rsidRPr="00B50FFE">
              <w:rPr>
                <w:rFonts w:ascii="Arial" w:hAnsi="Arial" w:cs="Arial"/>
                <w:color w:val="993300"/>
                <w:sz w:val="16"/>
                <w:szCs w:val="16"/>
              </w:rPr>
              <w:t>6. Develop a sustainable "</w:t>
            </w:r>
            <w:r w:rsidRPr="00B50FFE">
              <w:rPr>
                <w:rFonts w:ascii="Arial" w:hAnsi="Arial" w:cs="Arial"/>
                <w:b/>
                <w:bCs/>
                <w:color w:val="993300"/>
                <w:sz w:val="16"/>
                <w:szCs w:val="16"/>
              </w:rPr>
              <w:t>Wadden Sea World Heritage  Destination"</w:t>
            </w:r>
            <w:r w:rsidRPr="00B50FFE">
              <w:rPr>
                <w:rFonts w:ascii="Arial" w:hAnsi="Arial" w:cs="Arial"/>
                <w:color w:val="993300"/>
                <w:sz w:val="16"/>
                <w:szCs w:val="16"/>
              </w:rPr>
              <w:t xml:space="preserve"> in transboundary cooperation as an added value of the World Heritage status</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6.1</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Investigate the feasibility of a “Wadden Sea World Heritage Tourism Destination” which contributes to World Heritage protection.</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DONE</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6.2</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Develop and implement a concept for a “Wadden Sea World Heritage Tourism Destination” </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Not yet done</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6.3</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Carry out joint market research (international/national) for the destination.</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Not yet done. Partly covered by ITB presentations.</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000000" w:fill="C6EFCE"/>
            <w:vAlign w:val="center"/>
            <w:hideMark/>
          </w:tcPr>
          <w:p w:rsidR="00B50FFE" w:rsidRPr="00B50FFE" w:rsidRDefault="00B50FFE" w:rsidP="00B50FFE">
            <w:pPr>
              <w:rPr>
                <w:rFonts w:ascii="Arial" w:hAnsi="Arial" w:cs="Arial"/>
                <w:color w:val="006100"/>
                <w:sz w:val="16"/>
                <w:szCs w:val="16"/>
              </w:rPr>
            </w:pPr>
            <w:r w:rsidRPr="00B50FFE">
              <w:rPr>
                <w:rFonts w:ascii="Arial" w:hAnsi="Arial" w:cs="Arial"/>
                <w:color w:val="006100"/>
                <w:sz w:val="16"/>
                <w:szCs w:val="16"/>
              </w:rPr>
              <w:t> </w:t>
            </w:r>
          </w:p>
        </w:tc>
        <w:tc>
          <w:tcPr>
            <w:tcW w:w="5372" w:type="dxa"/>
            <w:tcBorders>
              <w:top w:val="nil"/>
              <w:left w:val="single" w:sz="4" w:space="0" w:color="auto"/>
              <w:bottom w:val="single" w:sz="8" w:space="0" w:color="auto"/>
              <w:right w:val="single" w:sz="8" w:space="0" w:color="auto"/>
            </w:tcBorders>
            <w:shd w:val="clear" w:color="000000" w:fill="C6EFCE"/>
            <w:vAlign w:val="center"/>
            <w:hideMark/>
          </w:tcPr>
          <w:p w:rsidR="00B50FFE" w:rsidRDefault="00B50FFE" w:rsidP="00B50FFE">
            <w:pPr>
              <w:rPr>
                <w:rFonts w:ascii="Arial" w:hAnsi="Arial" w:cs="Arial"/>
                <w:b/>
                <w:bCs/>
                <w:color w:val="008000"/>
                <w:sz w:val="16"/>
                <w:szCs w:val="16"/>
              </w:rPr>
            </w:pPr>
            <w:r w:rsidRPr="00B50FFE">
              <w:rPr>
                <w:rFonts w:ascii="Arial" w:hAnsi="Arial" w:cs="Arial"/>
                <w:b/>
                <w:bCs/>
                <w:color w:val="008000"/>
                <w:sz w:val="16"/>
                <w:szCs w:val="16"/>
              </w:rPr>
              <w:t>Objective 3 Consistent communication and promotion of high quality tourism</w:t>
            </w:r>
          </w:p>
          <w:p w:rsidR="00B50FFE" w:rsidRPr="00B50FFE" w:rsidRDefault="00B50FFE" w:rsidP="00B50FFE">
            <w:pPr>
              <w:rPr>
                <w:rFonts w:ascii="Arial" w:hAnsi="Arial" w:cs="Arial"/>
                <w:b/>
                <w:bCs/>
                <w:color w:val="008000"/>
                <w:sz w:val="16"/>
                <w:szCs w:val="16"/>
              </w:rPr>
            </w:pPr>
          </w:p>
        </w:tc>
        <w:tc>
          <w:tcPr>
            <w:tcW w:w="851" w:type="dxa"/>
            <w:tcBorders>
              <w:top w:val="nil"/>
              <w:left w:val="nil"/>
              <w:bottom w:val="single" w:sz="8" w:space="0" w:color="auto"/>
              <w:right w:val="single" w:sz="8"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7.0</w:t>
            </w:r>
          </w:p>
        </w:tc>
        <w:tc>
          <w:tcPr>
            <w:tcW w:w="5372" w:type="dxa"/>
            <w:tcBorders>
              <w:top w:val="nil"/>
              <w:left w:val="single" w:sz="4" w:space="0" w:color="auto"/>
              <w:bottom w:val="single" w:sz="8" w:space="0" w:color="auto"/>
              <w:right w:val="single" w:sz="8" w:space="0" w:color="auto"/>
            </w:tcBorders>
            <w:shd w:val="clear" w:color="000000" w:fill="FFEB9C"/>
            <w:vAlign w:val="center"/>
            <w:hideMark/>
          </w:tcPr>
          <w:p w:rsidR="00B50FFE" w:rsidRPr="00B50FFE" w:rsidRDefault="00B50FFE" w:rsidP="00B50FFE">
            <w:pPr>
              <w:rPr>
                <w:rFonts w:ascii="Arial" w:hAnsi="Arial" w:cs="Arial"/>
                <w:color w:val="993300"/>
                <w:sz w:val="16"/>
                <w:szCs w:val="16"/>
              </w:rPr>
            </w:pPr>
            <w:r w:rsidRPr="00B50FFE">
              <w:rPr>
                <w:rFonts w:ascii="Arial" w:hAnsi="Arial" w:cs="Arial"/>
                <w:color w:val="993300"/>
                <w:sz w:val="16"/>
                <w:szCs w:val="16"/>
              </w:rPr>
              <w:t xml:space="preserve">7. Development of a </w:t>
            </w:r>
            <w:r w:rsidRPr="00B50FFE">
              <w:rPr>
                <w:rFonts w:ascii="Arial" w:hAnsi="Arial" w:cs="Arial"/>
                <w:b/>
                <w:bCs/>
                <w:color w:val="993300"/>
                <w:sz w:val="16"/>
                <w:szCs w:val="16"/>
              </w:rPr>
              <w:t>joint marketing</w:t>
            </w:r>
            <w:r w:rsidRPr="00B50FFE">
              <w:rPr>
                <w:rFonts w:ascii="Arial" w:hAnsi="Arial" w:cs="Arial"/>
                <w:color w:val="993300"/>
                <w:sz w:val="16"/>
                <w:szCs w:val="16"/>
              </w:rPr>
              <w:t xml:space="preserve"> approach for the destination </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7.1</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Develop and implement a joint marketing strategy for products, services and facilities (including market research)</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FFC7CE"/>
            <w:vAlign w:val="center"/>
            <w:hideMark/>
          </w:tcPr>
          <w:p w:rsidR="00B50FFE" w:rsidRPr="00B50FFE" w:rsidRDefault="00B50FFE">
            <w:pPr>
              <w:rPr>
                <w:rFonts w:ascii="Arial" w:hAnsi="Arial" w:cs="Arial"/>
                <w:sz w:val="16"/>
                <w:szCs w:val="16"/>
              </w:rPr>
            </w:pPr>
            <w:r w:rsidRPr="00B50FFE">
              <w:rPr>
                <w:rFonts w:ascii="Arial" w:hAnsi="Arial" w:cs="Arial"/>
                <w:sz w:val="16"/>
                <w:szCs w:val="16"/>
              </w:rPr>
              <w:t>Delayed, done on regional level</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7.2</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Joint marketing of existing sustainable products and offers which convey the OUV (concrete themes: bird watching, hiking tours, tidal flats)</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Delayed on trilateral level. Partly done on regio</w:t>
            </w:r>
            <w:r>
              <w:rPr>
                <w:rFonts w:ascii="Arial" w:hAnsi="Arial" w:cs="Arial"/>
                <w:sz w:val="16"/>
                <w:szCs w:val="16"/>
              </w:rPr>
              <w:t>n</w:t>
            </w:r>
            <w:r w:rsidRPr="00B50FFE">
              <w:rPr>
                <w:rFonts w:ascii="Arial" w:hAnsi="Arial" w:cs="Arial"/>
                <w:sz w:val="16"/>
                <w:szCs w:val="16"/>
              </w:rPr>
              <w:t>al level. Part of PROWAD LINK</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7.3</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Develop a World Heritage  internet portal with  connection to bookable offers in cooperation with other distribution partners (online portals, tour operators, regional booking systems)</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Low</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Is done on regional level. On trilateral level, WH website will be linked to regional booking portals</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7.4</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B2B marketing, promote WH offers towards tour operators and  travel agencies</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Low</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7.5</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Cooperate with national tourist organization (</w:t>
            </w:r>
            <w:proofErr w:type="spellStart"/>
            <w:r w:rsidRPr="00B50FFE">
              <w:rPr>
                <w:rFonts w:ascii="Arial" w:hAnsi="Arial" w:cs="Arial"/>
                <w:color w:val="000000"/>
                <w:sz w:val="16"/>
                <w:szCs w:val="16"/>
              </w:rPr>
              <w:t>e.g</w:t>
            </w:r>
            <w:proofErr w:type="spellEnd"/>
            <w:r w:rsidRPr="00B50FFE">
              <w:rPr>
                <w:rFonts w:ascii="Arial" w:hAnsi="Arial" w:cs="Arial"/>
                <w:color w:val="000000"/>
                <w:sz w:val="16"/>
                <w:szCs w:val="16"/>
              </w:rPr>
              <w:t xml:space="preserve"> in Germany DZT) to integrate Wadden Sea WH themes in international marketing. </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Ongoing,</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w:t>
            </w:r>
          </w:p>
        </w:tc>
        <w:tc>
          <w:tcPr>
            <w:tcW w:w="5372" w:type="dxa"/>
            <w:tcBorders>
              <w:top w:val="nil"/>
              <w:left w:val="single" w:sz="4" w:space="0" w:color="auto"/>
              <w:bottom w:val="single" w:sz="8" w:space="0" w:color="auto"/>
              <w:right w:val="single" w:sz="8" w:space="0" w:color="auto"/>
            </w:tcBorders>
            <w:shd w:val="clear" w:color="000000" w:fill="FFEB9C"/>
            <w:vAlign w:val="center"/>
            <w:hideMark/>
          </w:tcPr>
          <w:p w:rsidR="00B50FFE" w:rsidRPr="00630AED" w:rsidRDefault="00B50FFE" w:rsidP="00630AED">
            <w:pPr>
              <w:pStyle w:val="Listenabsatz"/>
              <w:numPr>
                <w:ilvl w:val="0"/>
                <w:numId w:val="43"/>
              </w:numPr>
              <w:rPr>
                <w:rFonts w:ascii="Arial" w:hAnsi="Arial" w:cs="Arial"/>
                <w:color w:val="993300"/>
                <w:sz w:val="16"/>
                <w:szCs w:val="16"/>
                <w:lang w:val="en-GB"/>
              </w:rPr>
            </w:pPr>
            <w:r w:rsidRPr="00630AED">
              <w:rPr>
                <w:rFonts w:ascii="Arial" w:hAnsi="Arial" w:cs="Arial"/>
                <w:color w:val="993300"/>
                <w:sz w:val="16"/>
                <w:szCs w:val="16"/>
                <w:lang w:val="en-GB"/>
              </w:rPr>
              <w:t xml:space="preserve">Integration of </w:t>
            </w:r>
            <w:r w:rsidRPr="00630AED">
              <w:rPr>
                <w:rFonts w:ascii="Arial" w:hAnsi="Arial" w:cs="Arial"/>
                <w:b/>
                <w:bCs/>
                <w:color w:val="993300"/>
                <w:sz w:val="16"/>
                <w:szCs w:val="16"/>
                <w:lang w:val="en-GB"/>
              </w:rPr>
              <w:t xml:space="preserve">World Heritage marketing </w:t>
            </w:r>
            <w:r w:rsidRPr="00630AED">
              <w:rPr>
                <w:rFonts w:ascii="Arial" w:hAnsi="Arial" w:cs="Arial"/>
                <w:color w:val="993300"/>
                <w:sz w:val="16"/>
                <w:szCs w:val="16"/>
                <w:lang w:val="en-GB"/>
              </w:rPr>
              <w:t>in existing regional and national marketing activities</w:t>
            </w:r>
          </w:p>
          <w:p w:rsidR="00630AED" w:rsidRPr="00630AED" w:rsidRDefault="00630AED" w:rsidP="00630AED">
            <w:pPr>
              <w:pStyle w:val="Listenabsatz"/>
              <w:numPr>
                <w:ilvl w:val="0"/>
                <w:numId w:val="43"/>
              </w:numPr>
              <w:rPr>
                <w:rFonts w:ascii="Arial" w:hAnsi="Arial" w:cs="Arial"/>
                <w:color w:val="993300"/>
                <w:sz w:val="16"/>
                <w:szCs w:val="16"/>
                <w:lang w:val="en-GB"/>
              </w:rPr>
            </w:pP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8.1</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Integration of appropriate information about World Heritage and relevance for economic development in all existing communication channels of the stakeholders. </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 xml:space="preserve">Ongoing.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8.2</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Integration of information about conservation issues and World Heritage in communication and marketing in a consistent approach</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Ongoing on regional level</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8.3</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proofErr w:type="spellStart"/>
            <w:r w:rsidRPr="00B50FFE">
              <w:rPr>
                <w:rFonts w:ascii="Arial" w:hAnsi="Arial" w:cs="Arial"/>
                <w:color w:val="000000"/>
                <w:sz w:val="16"/>
                <w:szCs w:val="16"/>
              </w:rPr>
              <w:t>Qualitiy</w:t>
            </w:r>
            <w:proofErr w:type="spellEnd"/>
            <w:r w:rsidRPr="00B50FFE">
              <w:rPr>
                <w:rFonts w:ascii="Arial" w:hAnsi="Arial" w:cs="Arial"/>
                <w:color w:val="000000"/>
                <w:sz w:val="16"/>
                <w:szCs w:val="16"/>
              </w:rPr>
              <w:t xml:space="preserve"> monitoring of existing stakeholders' World Heritage communication and presentation and alignment with joint WH </w:t>
            </w:r>
            <w:proofErr w:type="gramStart"/>
            <w:r w:rsidRPr="00B50FFE">
              <w:rPr>
                <w:rFonts w:ascii="Arial" w:hAnsi="Arial" w:cs="Arial"/>
                <w:color w:val="000000"/>
                <w:sz w:val="16"/>
                <w:szCs w:val="16"/>
              </w:rPr>
              <w:t>brand  to</w:t>
            </w:r>
            <w:proofErr w:type="gramEnd"/>
            <w:r w:rsidRPr="00B50FFE">
              <w:rPr>
                <w:rFonts w:ascii="Arial" w:hAnsi="Arial" w:cs="Arial"/>
                <w:color w:val="000000"/>
                <w:sz w:val="16"/>
                <w:szCs w:val="16"/>
              </w:rPr>
              <w:t xml:space="preserve"> ensure a consistent approach for the entire destination.</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FFC7CE"/>
            <w:vAlign w:val="center"/>
            <w:hideMark/>
          </w:tcPr>
          <w:p w:rsidR="00B50FFE" w:rsidRPr="00B50FFE" w:rsidRDefault="00B50FFE">
            <w:pPr>
              <w:rPr>
                <w:rFonts w:ascii="Arial" w:hAnsi="Arial" w:cs="Arial"/>
                <w:sz w:val="16"/>
                <w:szCs w:val="16"/>
              </w:rPr>
            </w:pPr>
            <w:r w:rsidRPr="00B50FFE">
              <w:rPr>
                <w:rFonts w:ascii="Arial" w:hAnsi="Arial" w:cs="Arial"/>
                <w:sz w:val="16"/>
                <w:szCs w:val="16"/>
              </w:rPr>
              <w:t xml:space="preserve">Ongoing. Analysis delayed.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w:t>
            </w:r>
          </w:p>
        </w:tc>
        <w:tc>
          <w:tcPr>
            <w:tcW w:w="5372" w:type="dxa"/>
            <w:tcBorders>
              <w:top w:val="nil"/>
              <w:left w:val="single" w:sz="4" w:space="0" w:color="auto"/>
              <w:bottom w:val="single" w:sz="8" w:space="0" w:color="auto"/>
              <w:right w:val="single" w:sz="8" w:space="0" w:color="auto"/>
            </w:tcBorders>
            <w:shd w:val="clear" w:color="000000" w:fill="FFEB9C"/>
            <w:vAlign w:val="center"/>
            <w:hideMark/>
          </w:tcPr>
          <w:p w:rsidR="00B50FFE" w:rsidRDefault="00B50FFE" w:rsidP="00B50FFE">
            <w:pPr>
              <w:rPr>
                <w:rFonts w:ascii="Arial" w:hAnsi="Arial" w:cs="Arial"/>
                <w:color w:val="993300"/>
                <w:sz w:val="16"/>
                <w:szCs w:val="16"/>
              </w:rPr>
            </w:pPr>
            <w:r w:rsidRPr="00B50FFE">
              <w:rPr>
                <w:rFonts w:ascii="Arial" w:hAnsi="Arial" w:cs="Arial"/>
                <w:color w:val="993300"/>
                <w:sz w:val="16"/>
                <w:szCs w:val="16"/>
              </w:rPr>
              <w:t>9. Continuation of</w:t>
            </w:r>
            <w:r w:rsidRPr="00B50FFE">
              <w:rPr>
                <w:rFonts w:ascii="Arial" w:hAnsi="Arial" w:cs="Arial"/>
                <w:b/>
                <w:bCs/>
                <w:color w:val="993300"/>
                <w:sz w:val="16"/>
                <w:szCs w:val="16"/>
              </w:rPr>
              <w:t xml:space="preserve"> joint communication and information activities</w:t>
            </w:r>
            <w:r w:rsidRPr="00B50FFE">
              <w:rPr>
                <w:rFonts w:ascii="Arial" w:hAnsi="Arial" w:cs="Arial"/>
                <w:color w:val="993300"/>
                <w:sz w:val="16"/>
                <w:szCs w:val="16"/>
              </w:rPr>
              <w:t xml:space="preserve"> to raise profile and visibility of the Wadden Sea World Heritage (locally, nationally and international) </w:t>
            </w:r>
          </w:p>
          <w:p w:rsidR="00630AED" w:rsidRPr="00B50FFE" w:rsidRDefault="00630AED" w:rsidP="00B50FFE">
            <w:pPr>
              <w:rPr>
                <w:rFonts w:ascii="Arial" w:hAnsi="Arial" w:cs="Arial"/>
                <w:color w:val="993300"/>
                <w:sz w:val="16"/>
                <w:szCs w:val="16"/>
              </w:rPr>
            </w:pP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9.1</w:t>
            </w:r>
          </w:p>
        </w:tc>
        <w:tc>
          <w:tcPr>
            <w:tcW w:w="5372" w:type="dxa"/>
            <w:tcBorders>
              <w:top w:val="nil"/>
              <w:left w:val="single" w:sz="4" w:space="0" w:color="auto"/>
              <w:bottom w:val="single" w:sz="4"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Pr>
                <w:rFonts w:ascii="Arial" w:hAnsi="Arial" w:cs="Arial"/>
                <w:color w:val="000000"/>
                <w:sz w:val="16"/>
                <w:szCs w:val="16"/>
              </w:rPr>
              <w:t>Develop and implement</w:t>
            </w:r>
            <w:r w:rsidRPr="00B50FFE">
              <w:rPr>
                <w:rFonts w:ascii="Arial" w:hAnsi="Arial" w:cs="Arial"/>
                <w:color w:val="000000"/>
                <w:sz w:val="16"/>
                <w:szCs w:val="16"/>
              </w:rPr>
              <w:t xml:space="preserve"> a WH information campaign in cooperation with stakeholders</w:t>
            </w:r>
          </w:p>
        </w:tc>
        <w:tc>
          <w:tcPr>
            <w:tcW w:w="851" w:type="dxa"/>
            <w:tcBorders>
              <w:top w:val="nil"/>
              <w:left w:val="nil"/>
              <w:bottom w:val="single" w:sz="4"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4" w:space="0" w:color="auto"/>
              <w:right w:val="single" w:sz="4" w:space="0" w:color="auto"/>
            </w:tcBorders>
            <w:shd w:val="clear" w:color="000000" w:fill="FFC7CE"/>
            <w:vAlign w:val="center"/>
            <w:hideMark/>
          </w:tcPr>
          <w:p w:rsidR="00B50FFE" w:rsidRPr="00B50FFE" w:rsidRDefault="00B50FFE" w:rsidP="00B50FFE">
            <w:pPr>
              <w:rPr>
                <w:rFonts w:ascii="Arial" w:hAnsi="Arial" w:cs="Arial"/>
                <w:sz w:val="16"/>
                <w:szCs w:val="16"/>
              </w:rPr>
            </w:pPr>
            <w:r>
              <w:rPr>
                <w:rFonts w:ascii="Arial" w:hAnsi="Arial" w:cs="Arial"/>
                <w:sz w:val="16"/>
                <w:szCs w:val="16"/>
              </w:rPr>
              <w:t>I</w:t>
            </w:r>
            <w:r w:rsidRPr="00B50FFE">
              <w:rPr>
                <w:rFonts w:ascii="Arial" w:hAnsi="Arial" w:cs="Arial"/>
                <w:sz w:val="16"/>
                <w:szCs w:val="16"/>
              </w:rPr>
              <w:t xml:space="preserve">mplementation plan for selected themes in preparation (social media). </w:t>
            </w:r>
            <w:r>
              <w:rPr>
                <w:rFonts w:ascii="Arial" w:hAnsi="Arial" w:cs="Arial"/>
                <w:sz w:val="16"/>
                <w:szCs w:val="16"/>
              </w:rPr>
              <w:t xml:space="preserve">To be done </w:t>
            </w:r>
            <w:r w:rsidRPr="00B50FFE">
              <w:rPr>
                <w:rFonts w:ascii="Arial" w:hAnsi="Arial" w:cs="Arial"/>
                <w:sz w:val="16"/>
                <w:szCs w:val="16"/>
              </w:rPr>
              <w:t>PROWAD LINK</w:t>
            </w:r>
          </w:p>
        </w:tc>
      </w:tr>
      <w:tr w:rsidR="00B50FFE" w:rsidRPr="00630AED" w:rsidTr="00630AED">
        <w:trPr>
          <w:trHeight w:val="20"/>
        </w:trPr>
        <w:tc>
          <w:tcPr>
            <w:tcW w:w="582" w:type="dxa"/>
            <w:tcBorders>
              <w:top w:val="single" w:sz="4" w:space="0" w:color="auto"/>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lastRenderedPageBreak/>
              <w:t>9.2</w:t>
            </w:r>
          </w:p>
        </w:tc>
        <w:tc>
          <w:tcPr>
            <w:tcW w:w="5372" w:type="dxa"/>
            <w:tcBorders>
              <w:top w:val="single" w:sz="4" w:space="0" w:color="auto"/>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Develop and implement merchandising concept including business model (based on feasibility study by PROWAD in 2013)</w:t>
            </w:r>
          </w:p>
        </w:tc>
        <w:tc>
          <w:tcPr>
            <w:tcW w:w="851" w:type="dxa"/>
            <w:tcBorders>
              <w:top w:val="single" w:sz="4" w:space="0" w:color="auto"/>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single" w:sz="4" w:space="0" w:color="auto"/>
              <w:left w:val="single" w:sz="8" w:space="0" w:color="auto"/>
              <w:bottom w:val="single" w:sz="8" w:space="0" w:color="auto"/>
              <w:right w:val="single" w:sz="4" w:space="0" w:color="auto"/>
            </w:tcBorders>
            <w:shd w:val="clear" w:color="auto" w:fill="E5B8B7" w:themeFill="accent2" w:themeFillTint="66"/>
            <w:vAlign w:val="center"/>
            <w:hideMark/>
          </w:tcPr>
          <w:p w:rsidR="00B50FFE" w:rsidRPr="00B50FFE" w:rsidRDefault="00B50FFE">
            <w:pPr>
              <w:rPr>
                <w:rFonts w:ascii="Arial" w:hAnsi="Arial" w:cs="Arial"/>
                <w:sz w:val="16"/>
                <w:szCs w:val="16"/>
              </w:rPr>
            </w:pPr>
            <w:r w:rsidRPr="00B50FFE">
              <w:rPr>
                <w:rFonts w:ascii="Arial" w:hAnsi="Arial" w:cs="Arial"/>
                <w:sz w:val="16"/>
                <w:szCs w:val="16"/>
              </w:rPr>
              <w:t>Delayed. TG-STS to discuss progress.</w:t>
            </w:r>
            <w:r w:rsidR="00630AED">
              <w:rPr>
                <w:rFonts w:ascii="Arial" w:hAnsi="Arial" w:cs="Arial"/>
                <w:sz w:val="16"/>
                <w:szCs w:val="16"/>
              </w:rPr>
              <w:t xml:space="preserve"> Part of PROWAD LINK</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9.3</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Develop and implement concept of an Official WH Guide (App, website, brochure) in four languages.</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FFC7CE"/>
            <w:vAlign w:val="center"/>
            <w:hideMark/>
          </w:tcPr>
          <w:p w:rsidR="00B50FFE" w:rsidRPr="00B50FFE" w:rsidRDefault="00B50FFE">
            <w:pPr>
              <w:rPr>
                <w:rFonts w:ascii="Arial" w:hAnsi="Arial" w:cs="Arial"/>
                <w:sz w:val="16"/>
                <w:szCs w:val="16"/>
              </w:rPr>
            </w:pPr>
            <w:r w:rsidRPr="00B50FFE">
              <w:rPr>
                <w:rFonts w:ascii="Arial" w:hAnsi="Arial" w:cs="Arial"/>
                <w:sz w:val="16"/>
                <w:szCs w:val="16"/>
              </w:rPr>
              <w:t>Delayed</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9.4</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Default="00B50FFE" w:rsidP="00B50FFE">
            <w:pPr>
              <w:rPr>
                <w:rFonts w:ascii="Arial" w:hAnsi="Arial" w:cs="Arial"/>
                <w:color w:val="000000"/>
                <w:sz w:val="16"/>
                <w:szCs w:val="16"/>
              </w:rPr>
            </w:pPr>
            <w:r w:rsidRPr="00B50FFE">
              <w:rPr>
                <w:rFonts w:ascii="Arial" w:hAnsi="Arial" w:cs="Arial"/>
                <w:color w:val="000000"/>
                <w:sz w:val="16"/>
                <w:szCs w:val="16"/>
              </w:rPr>
              <w:t>Provide multilingual information on WH on websites of stakeholders</w:t>
            </w:r>
          </w:p>
          <w:p w:rsidR="00630AED" w:rsidRPr="00B50FFE" w:rsidRDefault="00630AED" w:rsidP="00B50FFE">
            <w:pPr>
              <w:rPr>
                <w:rFonts w:ascii="Arial" w:hAnsi="Arial" w:cs="Arial"/>
                <w:color w:val="000000"/>
                <w:sz w:val="16"/>
                <w:szCs w:val="16"/>
              </w:rPr>
            </w:pP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Ongoing</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9.5</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Enhance cooperation with media on World Heritage regionally, nationally, and internationally</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Ongoing</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9.6</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Coordinate the use of new media and social media to enhance engagement and information about WH</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in preparation (see 9.1)</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9.7</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Promote existing Wadden Sea events with link to the WH site at the common website / a joint event calendar in four languages.</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9.8</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sz w:val="16"/>
                <w:szCs w:val="16"/>
              </w:rPr>
            </w:pPr>
            <w:r w:rsidRPr="00B50FFE">
              <w:rPr>
                <w:rFonts w:ascii="Arial" w:hAnsi="Arial" w:cs="Arial"/>
                <w:sz w:val="16"/>
                <w:szCs w:val="16"/>
              </w:rPr>
              <w:t>Development of local WH-flyers in order to strengthen a concrete local visibility and understanding of WH and identification with WH for touristic stakeholders and visitors (in progress 2013 by PROWAD)</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Done</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000000" w:fill="C6EFCE"/>
            <w:vAlign w:val="center"/>
            <w:hideMark/>
          </w:tcPr>
          <w:p w:rsidR="00B50FFE" w:rsidRPr="00B50FFE" w:rsidRDefault="00B50FFE" w:rsidP="00B50FFE">
            <w:pPr>
              <w:rPr>
                <w:rFonts w:ascii="Arial" w:hAnsi="Arial" w:cs="Arial"/>
                <w:color w:val="006100"/>
                <w:sz w:val="16"/>
                <w:szCs w:val="16"/>
              </w:rPr>
            </w:pPr>
            <w:r w:rsidRPr="00B50FFE">
              <w:rPr>
                <w:rFonts w:ascii="Arial" w:hAnsi="Arial" w:cs="Arial"/>
                <w:color w:val="006100"/>
                <w:sz w:val="16"/>
                <w:szCs w:val="16"/>
              </w:rPr>
              <w:t> </w:t>
            </w:r>
          </w:p>
        </w:tc>
        <w:tc>
          <w:tcPr>
            <w:tcW w:w="5372" w:type="dxa"/>
            <w:tcBorders>
              <w:top w:val="nil"/>
              <w:left w:val="single" w:sz="4" w:space="0" w:color="auto"/>
              <w:bottom w:val="single" w:sz="8" w:space="0" w:color="auto"/>
              <w:right w:val="single" w:sz="8" w:space="0" w:color="auto"/>
            </w:tcBorders>
            <w:shd w:val="clear" w:color="000000" w:fill="C6EFCE"/>
            <w:vAlign w:val="center"/>
            <w:hideMark/>
          </w:tcPr>
          <w:p w:rsidR="00B50FFE" w:rsidRDefault="00B50FFE" w:rsidP="00B50FFE">
            <w:pPr>
              <w:rPr>
                <w:rFonts w:ascii="Arial" w:hAnsi="Arial" w:cs="Arial"/>
                <w:b/>
                <w:bCs/>
                <w:color w:val="008000"/>
                <w:sz w:val="16"/>
                <w:szCs w:val="16"/>
              </w:rPr>
            </w:pPr>
            <w:r w:rsidRPr="00B50FFE">
              <w:rPr>
                <w:rFonts w:ascii="Arial" w:hAnsi="Arial" w:cs="Arial"/>
                <w:b/>
                <w:bCs/>
                <w:color w:val="008000"/>
                <w:sz w:val="16"/>
                <w:szCs w:val="16"/>
              </w:rPr>
              <w:t>Objective 4 Derive benefits for Word Heritage and stakeholders</w:t>
            </w:r>
          </w:p>
          <w:p w:rsidR="00630AED" w:rsidRPr="00B50FFE" w:rsidRDefault="00630AED" w:rsidP="00B50FFE">
            <w:pPr>
              <w:rPr>
                <w:rFonts w:ascii="Arial" w:hAnsi="Arial" w:cs="Arial"/>
                <w:b/>
                <w:bCs/>
                <w:color w:val="008000"/>
                <w:sz w:val="16"/>
                <w:szCs w:val="16"/>
              </w:rPr>
            </w:pPr>
          </w:p>
        </w:tc>
        <w:tc>
          <w:tcPr>
            <w:tcW w:w="851" w:type="dxa"/>
            <w:tcBorders>
              <w:top w:val="nil"/>
              <w:left w:val="nil"/>
              <w:bottom w:val="single" w:sz="8" w:space="0" w:color="auto"/>
              <w:right w:val="single" w:sz="8"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10.0</w:t>
            </w:r>
          </w:p>
        </w:tc>
        <w:tc>
          <w:tcPr>
            <w:tcW w:w="5372" w:type="dxa"/>
            <w:tcBorders>
              <w:top w:val="nil"/>
              <w:left w:val="single" w:sz="4" w:space="0" w:color="auto"/>
              <w:bottom w:val="single" w:sz="8" w:space="0" w:color="auto"/>
              <w:right w:val="single" w:sz="8" w:space="0" w:color="auto"/>
            </w:tcBorders>
            <w:shd w:val="clear" w:color="000000" w:fill="FFEB9C"/>
            <w:vAlign w:val="center"/>
            <w:hideMark/>
          </w:tcPr>
          <w:p w:rsidR="00B50FFE" w:rsidRPr="00B50FFE" w:rsidRDefault="00B50FFE" w:rsidP="00B50FFE">
            <w:pPr>
              <w:rPr>
                <w:rFonts w:ascii="Arial" w:hAnsi="Arial" w:cs="Arial"/>
                <w:color w:val="993300"/>
                <w:sz w:val="16"/>
                <w:szCs w:val="16"/>
              </w:rPr>
            </w:pPr>
            <w:r w:rsidRPr="00B50FFE">
              <w:rPr>
                <w:rFonts w:ascii="Arial" w:hAnsi="Arial" w:cs="Arial"/>
                <w:color w:val="993300"/>
                <w:sz w:val="16"/>
                <w:szCs w:val="16"/>
              </w:rPr>
              <w:t xml:space="preserve">10. Increase engagement of stakeholders in </w:t>
            </w:r>
            <w:r w:rsidRPr="00B50FFE">
              <w:rPr>
                <w:rFonts w:ascii="Arial" w:hAnsi="Arial" w:cs="Arial"/>
                <w:b/>
                <w:bCs/>
                <w:color w:val="993300"/>
                <w:sz w:val="16"/>
                <w:szCs w:val="16"/>
              </w:rPr>
              <w:t>trilateral and international activities</w:t>
            </w:r>
            <w:r w:rsidRPr="00B50FFE">
              <w:rPr>
                <w:rFonts w:ascii="Arial" w:hAnsi="Arial" w:cs="Arial"/>
                <w:color w:val="993300"/>
                <w:sz w:val="16"/>
                <w:szCs w:val="16"/>
              </w:rPr>
              <w:t xml:space="preserve"> on World Heritage</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rsidP="00B50FFE">
            <w:pPr>
              <w:ind w:firstLineChars="200" w:firstLine="320"/>
              <w:rPr>
                <w:rFonts w:ascii="Arial" w:hAnsi="Arial" w:cs="Arial"/>
                <w:sz w:val="16"/>
                <w:szCs w:val="16"/>
              </w:rPr>
            </w:pPr>
            <w:r w:rsidRPr="00B50FFE">
              <w:rPr>
                <w:rFonts w:ascii="Arial" w:hAnsi="Arial" w:cs="Arial"/>
                <w:sz w:val="16"/>
                <w:szCs w:val="16"/>
              </w:rPr>
              <w:t> </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10.1</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Participation and commitment of stakeholders in trilateral activities and </w:t>
            </w:r>
            <w:proofErr w:type="spellStart"/>
            <w:r w:rsidRPr="00B50FFE">
              <w:rPr>
                <w:rFonts w:ascii="Arial" w:hAnsi="Arial" w:cs="Arial"/>
                <w:color w:val="000000"/>
                <w:sz w:val="16"/>
                <w:szCs w:val="16"/>
              </w:rPr>
              <w:t>programmes</w:t>
            </w:r>
            <w:proofErr w:type="spellEnd"/>
            <w:r w:rsidRPr="00B50FFE">
              <w:rPr>
                <w:rFonts w:ascii="Arial" w:hAnsi="Arial" w:cs="Arial"/>
                <w:color w:val="000000"/>
                <w:sz w:val="16"/>
                <w:szCs w:val="16"/>
              </w:rPr>
              <w:t>.</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Ongoing</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10.2</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Engagement </w:t>
            </w:r>
            <w:proofErr w:type="gramStart"/>
            <w:r w:rsidRPr="00B50FFE">
              <w:rPr>
                <w:rFonts w:ascii="Arial" w:hAnsi="Arial" w:cs="Arial"/>
                <w:color w:val="000000"/>
                <w:sz w:val="16"/>
                <w:szCs w:val="16"/>
              </w:rPr>
              <w:t>in  UNESCO</w:t>
            </w:r>
            <w:proofErr w:type="gramEnd"/>
            <w:r w:rsidRPr="00B50FFE">
              <w:rPr>
                <w:rFonts w:ascii="Arial" w:hAnsi="Arial" w:cs="Arial"/>
                <w:color w:val="000000"/>
                <w:sz w:val="16"/>
                <w:szCs w:val="16"/>
              </w:rPr>
              <w:t xml:space="preserve"> World Heritage Marine Programme and Tourism Programme (e.g. international workshop on  European WH sites, </w:t>
            </w:r>
            <w:proofErr w:type="spellStart"/>
            <w:r w:rsidRPr="00B50FFE">
              <w:rPr>
                <w:rFonts w:ascii="Arial" w:hAnsi="Arial" w:cs="Arial"/>
                <w:color w:val="000000"/>
                <w:sz w:val="16"/>
                <w:szCs w:val="16"/>
              </w:rPr>
              <w:t>Tönning</w:t>
            </w:r>
            <w:proofErr w:type="spellEnd"/>
            <w:r w:rsidRPr="00B50FFE">
              <w:rPr>
                <w:rFonts w:ascii="Arial" w:hAnsi="Arial" w:cs="Arial"/>
                <w:color w:val="000000"/>
                <w:sz w:val="16"/>
                <w:szCs w:val="16"/>
              </w:rPr>
              <w:t>, 15 - 17 April 2013).</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Ongoing</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10.3</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Integration of trilateral and international activities in stakeholder communication.</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Ongoing / delayed</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11.0</w:t>
            </w:r>
          </w:p>
        </w:tc>
        <w:tc>
          <w:tcPr>
            <w:tcW w:w="5372" w:type="dxa"/>
            <w:tcBorders>
              <w:top w:val="nil"/>
              <w:left w:val="single" w:sz="4" w:space="0" w:color="auto"/>
              <w:bottom w:val="single" w:sz="8" w:space="0" w:color="auto"/>
              <w:right w:val="single" w:sz="8" w:space="0" w:color="auto"/>
            </w:tcBorders>
            <w:shd w:val="clear" w:color="000000" w:fill="FFEB9C"/>
            <w:vAlign w:val="center"/>
            <w:hideMark/>
          </w:tcPr>
          <w:p w:rsidR="00B50FFE" w:rsidRPr="00B50FFE" w:rsidRDefault="00B50FFE" w:rsidP="00B50FFE">
            <w:pPr>
              <w:rPr>
                <w:rFonts w:ascii="Arial" w:hAnsi="Arial" w:cs="Arial"/>
                <w:color w:val="993300"/>
                <w:sz w:val="16"/>
                <w:szCs w:val="16"/>
              </w:rPr>
            </w:pPr>
            <w:r w:rsidRPr="00B50FFE">
              <w:rPr>
                <w:rFonts w:ascii="Arial" w:hAnsi="Arial" w:cs="Arial"/>
                <w:color w:val="993300"/>
                <w:sz w:val="16"/>
                <w:szCs w:val="16"/>
              </w:rPr>
              <w:t>11. Promote WH and sustainable tourism as an instrument to maintain and enhance</w:t>
            </w:r>
            <w:r w:rsidRPr="00B50FFE">
              <w:rPr>
                <w:rFonts w:ascii="Arial" w:hAnsi="Arial" w:cs="Arial"/>
                <w:b/>
                <w:bCs/>
                <w:color w:val="993300"/>
                <w:sz w:val="16"/>
                <w:szCs w:val="16"/>
              </w:rPr>
              <w:t xml:space="preserve"> life quality of local communities</w:t>
            </w:r>
            <w:r w:rsidRPr="00B50FFE">
              <w:rPr>
                <w:rFonts w:ascii="Arial" w:hAnsi="Arial" w:cs="Arial"/>
                <w:color w:val="993300"/>
                <w:sz w:val="16"/>
                <w:szCs w:val="16"/>
              </w:rPr>
              <w:t xml:space="preserve"> and sustainable regional development</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11.1</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Integrate World Heritage and Wadden Sea Plan in relevant legislation and management plans on all governmental levels.</w:t>
            </w:r>
          </w:p>
        </w:tc>
        <w:tc>
          <w:tcPr>
            <w:tcW w:w="851" w:type="dxa"/>
            <w:tcBorders>
              <w:top w:val="nil"/>
              <w:left w:val="nil"/>
              <w:bottom w:val="single" w:sz="8" w:space="0" w:color="auto"/>
              <w:right w:val="single" w:sz="8" w:space="0" w:color="auto"/>
            </w:tcBorders>
            <w:shd w:val="clear" w:color="000000" w:fill="FCD5B4"/>
            <w:vAlign w:val="center"/>
            <w:hideMark/>
          </w:tcPr>
          <w:p w:rsidR="00B50FFE" w:rsidRPr="00B50FFE" w:rsidRDefault="00B50FFE">
            <w:pPr>
              <w:rPr>
                <w:rFonts w:ascii="Arial" w:hAnsi="Arial" w:cs="Arial"/>
                <w:sz w:val="16"/>
                <w:szCs w:val="16"/>
              </w:rPr>
            </w:pPr>
            <w:r w:rsidRPr="00B50FFE">
              <w:rPr>
                <w:rFonts w:ascii="Arial" w:hAnsi="Arial" w:cs="Arial"/>
                <w:sz w:val="16"/>
                <w:szCs w:val="16"/>
              </w:rPr>
              <w:t>High</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Ongoing</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11.2</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Investigate impact of World Heritage status on economy, society and culture in the Wadden Sea.</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12.0</w:t>
            </w:r>
          </w:p>
        </w:tc>
        <w:tc>
          <w:tcPr>
            <w:tcW w:w="5372" w:type="dxa"/>
            <w:tcBorders>
              <w:top w:val="nil"/>
              <w:left w:val="single" w:sz="4" w:space="0" w:color="auto"/>
              <w:bottom w:val="single" w:sz="8" w:space="0" w:color="auto"/>
              <w:right w:val="single" w:sz="8" w:space="0" w:color="auto"/>
            </w:tcBorders>
            <w:shd w:val="clear" w:color="000000" w:fill="FFEB9C"/>
            <w:vAlign w:val="center"/>
            <w:hideMark/>
          </w:tcPr>
          <w:p w:rsidR="00B50FFE" w:rsidRPr="00B50FFE" w:rsidRDefault="00B50FFE" w:rsidP="00B50FFE">
            <w:pPr>
              <w:rPr>
                <w:rFonts w:ascii="Arial" w:hAnsi="Arial" w:cs="Arial"/>
                <w:color w:val="993300"/>
                <w:sz w:val="16"/>
                <w:szCs w:val="16"/>
              </w:rPr>
            </w:pPr>
            <w:r w:rsidRPr="00B50FFE">
              <w:rPr>
                <w:rFonts w:ascii="Arial" w:hAnsi="Arial" w:cs="Arial"/>
                <w:color w:val="993300"/>
                <w:sz w:val="16"/>
                <w:szCs w:val="16"/>
              </w:rPr>
              <w:t xml:space="preserve">12. Providing </w:t>
            </w:r>
            <w:r w:rsidRPr="00B50FFE">
              <w:rPr>
                <w:rFonts w:ascii="Arial" w:hAnsi="Arial" w:cs="Arial"/>
                <w:b/>
                <w:bCs/>
                <w:color w:val="993300"/>
                <w:sz w:val="16"/>
                <w:szCs w:val="16"/>
              </w:rPr>
              <w:t>financial revenues</w:t>
            </w:r>
            <w:r w:rsidRPr="00B50FFE">
              <w:rPr>
                <w:rFonts w:ascii="Arial" w:hAnsi="Arial" w:cs="Arial"/>
                <w:color w:val="993300"/>
                <w:sz w:val="16"/>
                <w:szCs w:val="16"/>
              </w:rPr>
              <w:t xml:space="preserve"> from high quality tourism for stakeholders as well as for the protection of the World Heritage</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c>
          <w:tcPr>
            <w:tcW w:w="1984" w:type="dxa"/>
            <w:tcBorders>
              <w:top w:val="nil"/>
              <w:left w:val="single" w:sz="8" w:space="0" w:color="auto"/>
              <w:bottom w:val="single" w:sz="8" w:space="0" w:color="auto"/>
              <w:right w:val="single" w:sz="4"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 </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12.1</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Investigate possibilities of donations/funding of nature and educational projects from tourism sector.</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Done / Ongoing</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12.2</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 xml:space="preserve">Investigate possibilities of (co)-funding of projects by tourism sector or visitors (see also </w:t>
            </w:r>
            <w:proofErr w:type="spellStart"/>
            <w:r w:rsidRPr="00B50FFE">
              <w:rPr>
                <w:rFonts w:ascii="Arial" w:hAnsi="Arial" w:cs="Arial"/>
                <w:color w:val="000000"/>
                <w:sz w:val="16"/>
                <w:szCs w:val="16"/>
              </w:rPr>
              <w:t>Rebanks</w:t>
            </w:r>
            <w:proofErr w:type="spellEnd"/>
            <w:r w:rsidRPr="00B50FFE">
              <w:rPr>
                <w:rFonts w:ascii="Arial" w:hAnsi="Arial" w:cs="Arial"/>
                <w:color w:val="000000"/>
                <w:sz w:val="16"/>
                <w:szCs w:val="16"/>
              </w:rPr>
              <w:t xml:space="preserve"> study).</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ongoing</w:t>
            </w:r>
          </w:p>
        </w:tc>
      </w:tr>
      <w:tr w:rsidR="00B50FFE" w:rsidTr="00630AED">
        <w:trPr>
          <w:trHeight w:val="20"/>
        </w:trPr>
        <w:tc>
          <w:tcPr>
            <w:tcW w:w="582" w:type="dxa"/>
            <w:tcBorders>
              <w:top w:val="nil"/>
              <w:left w:val="single" w:sz="4" w:space="0" w:color="auto"/>
              <w:bottom w:val="single" w:sz="8" w:space="0" w:color="auto"/>
              <w:right w:val="single" w:sz="4"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12.3</w:t>
            </w:r>
          </w:p>
        </w:tc>
        <w:tc>
          <w:tcPr>
            <w:tcW w:w="5372" w:type="dxa"/>
            <w:tcBorders>
              <w:top w:val="nil"/>
              <w:left w:val="single" w:sz="4" w:space="0" w:color="auto"/>
              <w:bottom w:val="single" w:sz="8" w:space="0" w:color="auto"/>
              <w:right w:val="single" w:sz="8" w:space="0" w:color="auto"/>
            </w:tcBorders>
            <w:shd w:val="clear" w:color="auto" w:fill="auto"/>
            <w:vAlign w:val="center"/>
            <w:hideMark/>
          </w:tcPr>
          <w:p w:rsidR="00B50FFE" w:rsidRPr="00B50FFE" w:rsidRDefault="00B50FFE" w:rsidP="00B50FFE">
            <w:pPr>
              <w:rPr>
                <w:rFonts w:ascii="Arial" w:hAnsi="Arial" w:cs="Arial"/>
                <w:color w:val="000000"/>
                <w:sz w:val="16"/>
                <w:szCs w:val="16"/>
              </w:rPr>
            </w:pPr>
            <w:r w:rsidRPr="00B50FFE">
              <w:rPr>
                <w:rFonts w:ascii="Arial" w:hAnsi="Arial" w:cs="Arial"/>
                <w:color w:val="000000"/>
                <w:sz w:val="16"/>
                <w:szCs w:val="16"/>
              </w:rPr>
              <w:t>Investigate cooperation with companies in the regions as donators and multipliers.</w:t>
            </w:r>
          </w:p>
        </w:tc>
        <w:tc>
          <w:tcPr>
            <w:tcW w:w="851" w:type="dxa"/>
            <w:tcBorders>
              <w:top w:val="nil"/>
              <w:left w:val="nil"/>
              <w:bottom w:val="single" w:sz="8" w:space="0" w:color="auto"/>
              <w:right w:val="single" w:sz="8" w:space="0" w:color="auto"/>
            </w:tcBorders>
            <w:shd w:val="clear" w:color="auto" w:fill="auto"/>
            <w:vAlign w:val="center"/>
            <w:hideMark/>
          </w:tcPr>
          <w:p w:rsidR="00B50FFE" w:rsidRPr="00B50FFE" w:rsidRDefault="00B50FFE">
            <w:pPr>
              <w:rPr>
                <w:rFonts w:ascii="Arial" w:hAnsi="Arial" w:cs="Arial"/>
                <w:sz w:val="16"/>
                <w:szCs w:val="16"/>
              </w:rPr>
            </w:pPr>
            <w:r w:rsidRPr="00B50FFE">
              <w:rPr>
                <w:rFonts w:ascii="Arial" w:hAnsi="Arial" w:cs="Arial"/>
                <w:sz w:val="16"/>
                <w:szCs w:val="16"/>
              </w:rPr>
              <w:t>Medium</w:t>
            </w:r>
          </w:p>
        </w:tc>
        <w:tc>
          <w:tcPr>
            <w:tcW w:w="1984" w:type="dxa"/>
            <w:tcBorders>
              <w:top w:val="nil"/>
              <w:left w:val="single" w:sz="8" w:space="0" w:color="auto"/>
              <w:bottom w:val="single" w:sz="8" w:space="0" w:color="auto"/>
              <w:right w:val="single" w:sz="4" w:space="0" w:color="auto"/>
            </w:tcBorders>
            <w:shd w:val="clear" w:color="000000" w:fill="C6EFCE"/>
            <w:vAlign w:val="center"/>
            <w:hideMark/>
          </w:tcPr>
          <w:p w:rsidR="00B50FFE" w:rsidRPr="00B50FFE" w:rsidRDefault="00B50FFE">
            <w:pPr>
              <w:rPr>
                <w:rFonts w:ascii="Arial" w:hAnsi="Arial" w:cs="Arial"/>
                <w:sz w:val="16"/>
                <w:szCs w:val="16"/>
              </w:rPr>
            </w:pPr>
            <w:r w:rsidRPr="00B50FFE">
              <w:rPr>
                <w:rFonts w:ascii="Arial" w:hAnsi="Arial" w:cs="Arial"/>
                <w:sz w:val="16"/>
                <w:szCs w:val="16"/>
              </w:rPr>
              <w:t>ongoing</w:t>
            </w:r>
          </w:p>
        </w:tc>
      </w:tr>
    </w:tbl>
    <w:p w:rsidR="00B50FFE" w:rsidRPr="00CF3A66" w:rsidRDefault="00B50FFE" w:rsidP="00CF3A66">
      <w:pPr>
        <w:rPr>
          <w:sz w:val="22"/>
          <w:szCs w:val="22"/>
        </w:rPr>
      </w:pPr>
    </w:p>
    <w:sectPr w:rsidR="00B50FFE" w:rsidRPr="00CF3A66" w:rsidSect="001C042F">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398" w:rsidRDefault="00203398">
      <w:r>
        <w:separator/>
      </w:r>
    </w:p>
  </w:endnote>
  <w:endnote w:type="continuationSeparator" w:id="0">
    <w:p w:rsidR="00203398" w:rsidRDefault="00203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398" w:rsidRDefault="00203398">
      <w:r>
        <w:separator/>
      </w:r>
    </w:p>
  </w:footnote>
  <w:footnote w:type="continuationSeparator" w:id="0">
    <w:p w:rsidR="00203398" w:rsidRDefault="002033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34D" w:rsidRPr="00853A02" w:rsidRDefault="007E534D" w:rsidP="00853A02">
    <w:pPr>
      <w:pStyle w:val="Kopfzeile"/>
      <w:tabs>
        <w:tab w:val="clear" w:pos="4703"/>
        <w:tab w:val="clear" w:pos="9406"/>
        <w:tab w:val="right" w:pos="8505"/>
      </w:tabs>
      <w:jc w:val="both"/>
      <w:rPr>
        <w:rFonts w:ascii="Arial" w:hAnsi="Arial" w:cs="Arial"/>
        <w:sz w:val="20"/>
        <w:szCs w:val="20"/>
      </w:rPr>
    </w:pPr>
    <w:r>
      <w:rPr>
        <w:rFonts w:ascii="Arial" w:hAnsi="Arial" w:cs="Arial"/>
        <w:sz w:val="20"/>
        <w:szCs w:val="20"/>
      </w:rPr>
      <w:t>WSB-19/5.1/2 TG-STS</w:t>
    </w:r>
    <w:r w:rsidRPr="001C042F">
      <w:rPr>
        <w:rFonts w:ascii="Arial" w:hAnsi="Arial" w:cs="Arial"/>
        <w:sz w:val="20"/>
        <w:szCs w:val="20"/>
      </w:rPr>
      <w:t xml:space="preserve"> </w:t>
    </w:r>
    <w:r>
      <w:rPr>
        <w:rFonts w:ascii="Arial" w:hAnsi="Arial" w:cs="Arial"/>
        <w:sz w:val="20"/>
        <w:szCs w:val="20"/>
      </w:rPr>
      <w:t xml:space="preserve">Report 2014 </w:t>
    </w:r>
    <w:r w:rsidR="00F00DE7">
      <w:rPr>
        <w:rFonts w:ascii="Arial" w:hAnsi="Arial" w:cs="Arial"/>
        <w:sz w:val="20"/>
        <w:szCs w:val="20"/>
      </w:rPr>
      <w:t>–</w:t>
    </w:r>
    <w:r>
      <w:rPr>
        <w:rFonts w:ascii="Arial" w:hAnsi="Arial" w:cs="Arial"/>
        <w:sz w:val="20"/>
        <w:szCs w:val="20"/>
      </w:rPr>
      <w:t xml:space="preserve"> 2017</w:t>
    </w:r>
    <w:r w:rsidR="00F00DE7">
      <w:rPr>
        <w:rFonts w:ascii="Arial" w:hAnsi="Arial" w:cs="Arial"/>
        <w:sz w:val="20"/>
        <w:szCs w:val="20"/>
      </w:rPr>
      <w:t xml:space="preserve"> (02.11.2017)</w:t>
    </w:r>
    <w:r w:rsidRPr="001C042F">
      <w:rPr>
        <w:rFonts w:ascii="Arial" w:hAnsi="Arial" w:cs="Arial"/>
        <w:sz w:val="20"/>
        <w:szCs w:val="20"/>
      </w:rPr>
      <w:tab/>
    </w:r>
    <w:r w:rsidRPr="001C042F">
      <w:rPr>
        <w:rFonts w:ascii="Arial" w:hAnsi="Arial" w:cs="Arial"/>
        <w:sz w:val="20"/>
        <w:szCs w:val="20"/>
      </w:rPr>
      <w:fldChar w:fldCharType="begin"/>
    </w:r>
    <w:r w:rsidRPr="001C042F">
      <w:rPr>
        <w:rFonts w:ascii="Arial" w:hAnsi="Arial" w:cs="Arial"/>
        <w:sz w:val="20"/>
        <w:szCs w:val="20"/>
      </w:rPr>
      <w:instrText>PAGE   \* MERGEFORMAT</w:instrText>
    </w:r>
    <w:r w:rsidRPr="001C042F">
      <w:rPr>
        <w:rFonts w:ascii="Arial" w:hAnsi="Arial" w:cs="Arial"/>
        <w:sz w:val="20"/>
        <w:szCs w:val="20"/>
      </w:rPr>
      <w:fldChar w:fldCharType="separate"/>
    </w:r>
    <w:r w:rsidR="00B65741" w:rsidRPr="00B65741">
      <w:rPr>
        <w:rFonts w:ascii="Arial" w:hAnsi="Arial" w:cs="Arial"/>
        <w:noProof/>
        <w:sz w:val="20"/>
        <w:szCs w:val="20"/>
        <w:lang w:val="en-GB"/>
      </w:rPr>
      <w:t>2</w:t>
    </w:r>
    <w:r w:rsidRPr="001C042F">
      <w:rPr>
        <w:rFonts w:ascii="Arial" w:hAnsi="Arial" w:cs="Arial"/>
        <w:sz w:val="20"/>
        <w:szCs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335C2"/>
    <w:multiLevelType w:val="hybridMultilevel"/>
    <w:tmpl w:val="0C00BE5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A3F52DB"/>
    <w:multiLevelType w:val="hybridMultilevel"/>
    <w:tmpl w:val="0BCCEC1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C986239"/>
    <w:multiLevelType w:val="hybridMultilevel"/>
    <w:tmpl w:val="DBC82F0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F204B7A"/>
    <w:multiLevelType w:val="hybridMultilevel"/>
    <w:tmpl w:val="7A22F6B2"/>
    <w:lvl w:ilvl="0" w:tplc="0407000F">
      <w:start w:val="1"/>
      <w:numFmt w:val="decimal"/>
      <w:lvlText w:val="%1."/>
      <w:lvlJc w:val="left"/>
      <w:pPr>
        <w:tabs>
          <w:tab w:val="num" w:pos="720"/>
        </w:tabs>
        <w:ind w:left="720" w:hanging="360"/>
      </w:pPr>
      <w:rPr>
        <w:rFonts w:hint="default"/>
      </w:rPr>
    </w:lvl>
    <w:lvl w:ilvl="1" w:tplc="415A9610" w:tentative="1">
      <w:start w:val="1"/>
      <w:numFmt w:val="bullet"/>
      <w:lvlText w:val="•"/>
      <w:lvlJc w:val="left"/>
      <w:pPr>
        <w:tabs>
          <w:tab w:val="num" w:pos="1440"/>
        </w:tabs>
        <w:ind w:left="1440" w:hanging="360"/>
      </w:pPr>
      <w:rPr>
        <w:rFonts w:ascii="Times New Roman" w:hAnsi="Times New Roman" w:hint="default"/>
      </w:rPr>
    </w:lvl>
    <w:lvl w:ilvl="2" w:tplc="5510BAB2" w:tentative="1">
      <w:start w:val="1"/>
      <w:numFmt w:val="bullet"/>
      <w:lvlText w:val="•"/>
      <w:lvlJc w:val="left"/>
      <w:pPr>
        <w:tabs>
          <w:tab w:val="num" w:pos="2160"/>
        </w:tabs>
        <w:ind w:left="2160" w:hanging="360"/>
      </w:pPr>
      <w:rPr>
        <w:rFonts w:ascii="Times New Roman" w:hAnsi="Times New Roman" w:hint="default"/>
      </w:rPr>
    </w:lvl>
    <w:lvl w:ilvl="3" w:tplc="BE98825C" w:tentative="1">
      <w:start w:val="1"/>
      <w:numFmt w:val="bullet"/>
      <w:lvlText w:val="•"/>
      <w:lvlJc w:val="left"/>
      <w:pPr>
        <w:tabs>
          <w:tab w:val="num" w:pos="2880"/>
        </w:tabs>
        <w:ind w:left="2880" w:hanging="360"/>
      </w:pPr>
      <w:rPr>
        <w:rFonts w:ascii="Times New Roman" w:hAnsi="Times New Roman" w:hint="default"/>
      </w:rPr>
    </w:lvl>
    <w:lvl w:ilvl="4" w:tplc="8DDA61B6" w:tentative="1">
      <w:start w:val="1"/>
      <w:numFmt w:val="bullet"/>
      <w:lvlText w:val="•"/>
      <w:lvlJc w:val="left"/>
      <w:pPr>
        <w:tabs>
          <w:tab w:val="num" w:pos="3600"/>
        </w:tabs>
        <w:ind w:left="3600" w:hanging="360"/>
      </w:pPr>
      <w:rPr>
        <w:rFonts w:ascii="Times New Roman" w:hAnsi="Times New Roman" w:hint="default"/>
      </w:rPr>
    </w:lvl>
    <w:lvl w:ilvl="5" w:tplc="21C6F702" w:tentative="1">
      <w:start w:val="1"/>
      <w:numFmt w:val="bullet"/>
      <w:lvlText w:val="•"/>
      <w:lvlJc w:val="left"/>
      <w:pPr>
        <w:tabs>
          <w:tab w:val="num" w:pos="4320"/>
        </w:tabs>
        <w:ind w:left="4320" w:hanging="360"/>
      </w:pPr>
      <w:rPr>
        <w:rFonts w:ascii="Times New Roman" w:hAnsi="Times New Roman" w:hint="default"/>
      </w:rPr>
    </w:lvl>
    <w:lvl w:ilvl="6" w:tplc="B6E4C6A4" w:tentative="1">
      <w:start w:val="1"/>
      <w:numFmt w:val="bullet"/>
      <w:lvlText w:val="•"/>
      <w:lvlJc w:val="left"/>
      <w:pPr>
        <w:tabs>
          <w:tab w:val="num" w:pos="5040"/>
        </w:tabs>
        <w:ind w:left="5040" w:hanging="360"/>
      </w:pPr>
      <w:rPr>
        <w:rFonts w:ascii="Times New Roman" w:hAnsi="Times New Roman" w:hint="default"/>
      </w:rPr>
    </w:lvl>
    <w:lvl w:ilvl="7" w:tplc="15C69CBC" w:tentative="1">
      <w:start w:val="1"/>
      <w:numFmt w:val="bullet"/>
      <w:lvlText w:val="•"/>
      <w:lvlJc w:val="left"/>
      <w:pPr>
        <w:tabs>
          <w:tab w:val="num" w:pos="5760"/>
        </w:tabs>
        <w:ind w:left="5760" w:hanging="360"/>
      </w:pPr>
      <w:rPr>
        <w:rFonts w:ascii="Times New Roman" w:hAnsi="Times New Roman" w:hint="default"/>
      </w:rPr>
    </w:lvl>
    <w:lvl w:ilvl="8" w:tplc="83281568" w:tentative="1">
      <w:start w:val="1"/>
      <w:numFmt w:val="bullet"/>
      <w:lvlText w:val="•"/>
      <w:lvlJc w:val="left"/>
      <w:pPr>
        <w:tabs>
          <w:tab w:val="num" w:pos="6480"/>
        </w:tabs>
        <w:ind w:left="6480" w:hanging="360"/>
      </w:pPr>
      <w:rPr>
        <w:rFonts w:ascii="Times New Roman" w:hAnsi="Times New Roman" w:hint="default"/>
      </w:rPr>
    </w:lvl>
  </w:abstractNum>
  <w:abstractNum w:abstractNumId="6">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5DC2C68"/>
    <w:multiLevelType w:val="hybridMultilevel"/>
    <w:tmpl w:val="7D32599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6473A94"/>
    <w:multiLevelType w:val="hybridMultilevel"/>
    <w:tmpl w:val="23EEDEC8"/>
    <w:lvl w:ilvl="0" w:tplc="5D9A551C">
      <w:start w:val="1"/>
      <w:numFmt w:val="bullet"/>
      <w:lvlText w:val="•"/>
      <w:lvlJc w:val="left"/>
      <w:pPr>
        <w:tabs>
          <w:tab w:val="num" w:pos="720"/>
        </w:tabs>
        <w:ind w:left="720" w:hanging="360"/>
      </w:pPr>
      <w:rPr>
        <w:rFonts w:ascii="Times New Roman" w:hAnsi="Times New Roman" w:hint="default"/>
      </w:rPr>
    </w:lvl>
    <w:lvl w:ilvl="1" w:tplc="8056C7F6" w:tentative="1">
      <w:start w:val="1"/>
      <w:numFmt w:val="bullet"/>
      <w:lvlText w:val="•"/>
      <w:lvlJc w:val="left"/>
      <w:pPr>
        <w:tabs>
          <w:tab w:val="num" w:pos="1440"/>
        </w:tabs>
        <w:ind w:left="1440" w:hanging="360"/>
      </w:pPr>
      <w:rPr>
        <w:rFonts w:ascii="Times New Roman" w:hAnsi="Times New Roman" w:hint="default"/>
      </w:rPr>
    </w:lvl>
    <w:lvl w:ilvl="2" w:tplc="DB0E67FA" w:tentative="1">
      <w:start w:val="1"/>
      <w:numFmt w:val="bullet"/>
      <w:lvlText w:val="•"/>
      <w:lvlJc w:val="left"/>
      <w:pPr>
        <w:tabs>
          <w:tab w:val="num" w:pos="2160"/>
        </w:tabs>
        <w:ind w:left="2160" w:hanging="360"/>
      </w:pPr>
      <w:rPr>
        <w:rFonts w:ascii="Times New Roman" w:hAnsi="Times New Roman" w:hint="default"/>
      </w:rPr>
    </w:lvl>
    <w:lvl w:ilvl="3" w:tplc="4CEC6C8C" w:tentative="1">
      <w:start w:val="1"/>
      <w:numFmt w:val="bullet"/>
      <w:lvlText w:val="•"/>
      <w:lvlJc w:val="left"/>
      <w:pPr>
        <w:tabs>
          <w:tab w:val="num" w:pos="2880"/>
        </w:tabs>
        <w:ind w:left="2880" w:hanging="360"/>
      </w:pPr>
      <w:rPr>
        <w:rFonts w:ascii="Times New Roman" w:hAnsi="Times New Roman" w:hint="default"/>
      </w:rPr>
    </w:lvl>
    <w:lvl w:ilvl="4" w:tplc="D4207588" w:tentative="1">
      <w:start w:val="1"/>
      <w:numFmt w:val="bullet"/>
      <w:lvlText w:val="•"/>
      <w:lvlJc w:val="left"/>
      <w:pPr>
        <w:tabs>
          <w:tab w:val="num" w:pos="3600"/>
        </w:tabs>
        <w:ind w:left="3600" w:hanging="360"/>
      </w:pPr>
      <w:rPr>
        <w:rFonts w:ascii="Times New Roman" w:hAnsi="Times New Roman" w:hint="default"/>
      </w:rPr>
    </w:lvl>
    <w:lvl w:ilvl="5" w:tplc="7E808888" w:tentative="1">
      <w:start w:val="1"/>
      <w:numFmt w:val="bullet"/>
      <w:lvlText w:val="•"/>
      <w:lvlJc w:val="left"/>
      <w:pPr>
        <w:tabs>
          <w:tab w:val="num" w:pos="4320"/>
        </w:tabs>
        <w:ind w:left="4320" w:hanging="360"/>
      </w:pPr>
      <w:rPr>
        <w:rFonts w:ascii="Times New Roman" w:hAnsi="Times New Roman" w:hint="default"/>
      </w:rPr>
    </w:lvl>
    <w:lvl w:ilvl="6" w:tplc="6972BA64" w:tentative="1">
      <w:start w:val="1"/>
      <w:numFmt w:val="bullet"/>
      <w:lvlText w:val="•"/>
      <w:lvlJc w:val="left"/>
      <w:pPr>
        <w:tabs>
          <w:tab w:val="num" w:pos="5040"/>
        </w:tabs>
        <w:ind w:left="5040" w:hanging="360"/>
      </w:pPr>
      <w:rPr>
        <w:rFonts w:ascii="Times New Roman" w:hAnsi="Times New Roman" w:hint="default"/>
      </w:rPr>
    </w:lvl>
    <w:lvl w:ilvl="7" w:tplc="0DA8222E" w:tentative="1">
      <w:start w:val="1"/>
      <w:numFmt w:val="bullet"/>
      <w:lvlText w:val="•"/>
      <w:lvlJc w:val="left"/>
      <w:pPr>
        <w:tabs>
          <w:tab w:val="num" w:pos="5760"/>
        </w:tabs>
        <w:ind w:left="5760" w:hanging="360"/>
      </w:pPr>
      <w:rPr>
        <w:rFonts w:ascii="Times New Roman" w:hAnsi="Times New Roman" w:hint="default"/>
      </w:rPr>
    </w:lvl>
    <w:lvl w:ilvl="8" w:tplc="BF6E5940" w:tentative="1">
      <w:start w:val="1"/>
      <w:numFmt w:val="bullet"/>
      <w:lvlText w:val="•"/>
      <w:lvlJc w:val="left"/>
      <w:pPr>
        <w:tabs>
          <w:tab w:val="num" w:pos="6480"/>
        </w:tabs>
        <w:ind w:left="6480" w:hanging="360"/>
      </w:pPr>
      <w:rPr>
        <w:rFonts w:ascii="Times New Roman" w:hAnsi="Times New Roman" w:hint="default"/>
      </w:rPr>
    </w:lvl>
  </w:abstractNum>
  <w:abstractNum w:abstractNumId="9">
    <w:nsid w:val="26500BF4"/>
    <w:multiLevelType w:val="hybridMultilevel"/>
    <w:tmpl w:val="72C6979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2972382A"/>
    <w:multiLevelType w:val="hybridMultilevel"/>
    <w:tmpl w:val="F7760AA6"/>
    <w:lvl w:ilvl="0" w:tplc="9F1C601E">
      <w:start w:val="9"/>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2E6A419F"/>
    <w:multiLevelType w:val="hybridMultilevel"/>
    <w:tmpl w:val="536E20BE"/>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nsid w:val="308236E4"/>
    <w:multiLevelType w:val="hybridMultilevel"/>
    <w:tmpl w:val="425E99B2"/>
    <w:lvl w:ilvl="0" w:tplc="0407000F">
      <w:start w:val="1"/>
      <w:numFmt w:val="decimal"/>
      <w:lvlText w:val="%1."/>
      <w:lvlJc w:val="left"/>
      <w:pPr>
        <w:tabs>
          <w:tab w:val="num" w:pos="720"/>
        </w:tabs>
        <w:ind w:left="720" w:hanging="360"/>
      </w:pPr>
      <w:rPr>
        <w:rFonts w:hint="default"/>
      </w:rPr>
    </w:lvl>
    <w:lvl w:ilvl="1" w:tplc="FD9A9948">
      <w:start w:val="2459"/>
      <w:numFmt w:val="bullet"/>
      <w:lvlText w:val="–"/>
      <w:lvlJc w:val="left"/>
      <w:pPr>
        <w:tabs>
          <w:tab w:val="num" w:pos="1440"/>
        </w:tabs>
        <w:ind w:left="1440" w:hanging="360"/>
      </w:pPr>
      <w:rPr>
        <w:rFonts w:ascii="Times New Roman" w:hAnsi="Times New Roman" w:hint="default"/>
      </w:rPr>
    </w:lvl>
    <w:lvl w:ilvl="2" w:tplc="CE869008" w:tentative="1">
      <w:start w:val="1"/>
      <w:numFmt w:val="bullet"/>
      <w:lvlText w:val="•"/>
      <w:lvlJc w:val="left"/>
      <w:pPr>
        <w:tabs>
          <w:tab w:val="num" w:pos="2160"/>
        </w:tabs>
        <w:ind w:left="2160" w:hanging="360"/>
      </w:pPr>
      <w:rPr>
        <w:rFonts w:ascii="Times New Roman" w:hAnsi="Times New Roman" w:hint="default"/>
      </w:rPr>
    </w:lvl>
    <w:lvl w:ilvl="3" w:tplc="E4505ACE" w:tentative="1">
      <w:start w:val="1"/>
      <w:numFmt w:val="bullet"/>
      <w:lvlText w:val="•"/>
      <w:lvlJc w:val="left"/>
      <w:pPr>
        <w:tabs>
          <w:tab w:val="num" w:pos="2880"/>
        </w:tabs>
        <w:ind w:left="2880" w:hanging="360"/>
      </w:pPr>
      <w:rPr>
        <w:rFonts w:ascii="Times New Roman" w:hAnsi="Times New Roman" w:hint="default"/>
      </w:rPr>
    </w:lvl>
    <w:lvl w:ilvl="4" w:tplc="29D88D4A" w:tentative="1">
      <w:start w:val="1"/>
      <w:numFmt w:val="bullet"/>
      <w:lvlText w:val="•"/>
      <w:lvlJc w:val="left"/>
      <w:pPr>
        <w:tabs>
          <w:tab w:val="num" w:pos="3600"/>
        </w:tabs>
        <w:ind w:left="3600" w:hanging="360"/>
      </w:pPr>
      <w:rPr>
        <w:rFonts w:ascii="Times New Roman" w:hAnsi="Times New Roman" w:hint="default"/>
      </w:rPr>
    </w:lvl>
    <w:lvl w:ilvl="5" w:tplc="B198B178" w:tentative="1">
      <w:start w:val="1"/>
      <w:numFmt w:val="bullet"/>
      <w:lvlText w:val="•"/>
      <w:lvlJc w:val="left"/>
      <w:pPr>
        <w:tabs>
          <w:tab w:val="num" w:pos="4320"/>
        </w:tabs>
        <w:ind w:left="4320" w:hanging="360"/>
      </w:pPr>
      <w:rPr>
        <w:rFonts w:ascii="Times New Roman" w:hAnsi="Times New Roman" w:hint="default"/>
      </w:rPr>
    </w:lvl>
    <w:lvl w:ilvl="6" w:tplc="CE368DCE" w:tentative="1">
      <w:start w:val="1"/>
      <w:numFmt w:val="bullet"/>
      <w:lvlText w:val="•"/>
      <w:lvlJc w:val="left"/>
      <w:pPr>
        <w:tabs>
          <w:tab w:val="num" w:pos="5040"/>
        </w:tabs>
        <w:ind w:left="5040" w:hanging="360"/>
      </w:pPr>
      <w:rPr>
        <w:rFonts w:ascii="Times New Roman" w:hAnsi="Times New Roman" w:hint="default"/>
      </w:rPr>
    </w:lvl>
    <w:lvl w:ilvl="7" w:tplc="9E2ED870" w:tentative="1">
      <w:start w:val="1"/>
      <w:numFmt w:val="bullet"/>
      <w:lvlText w:val="•"/>
      <w:lvlJc w:val="left"/>
      <w:pPr>
        <w:tabs>
          <w:tab w:val="num" w:pos="5760"/>
        </w:tabs>
        <w:ind w:left="5760" w:hanging="360"/>
      </w:pPr>
      <w:rPr>
        <w:rFonts w:ascii="Times New Roman" w:hAnsi="Times New Roman" w:hint="default"/>
      </w:rPr>
    </w:lvl>
    <w:lvl w:ilvl="8" w:tplc="F8B844CA"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1CB6400"/>
    <w:multiLevelType w:val="hybridMultilevel"/>
    <w:tmpl w:val="437A0794"/>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nsid w:val="3E847BC5"/>
    <w:multiLevelType w:val="hybridMultilevel"/>
    <w:tmpl w:val="1C4016C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8">
    <w:nsid w:val="42091267"/>
    <w:multiLevelType w:val="hybridMultilevel"/>
    <w:tmpl w:val="723036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20">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21">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2">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nsid w:val="596C4BCB"/>
    <w:multiLevelType w:val="hybridMultilevel"/>
    <w:tmpl w:val="E5DE12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nsid w:val="598F0160"/>
    <w:multiLevelType w:val="hybridMultilevel"/>
    <w:tmpl w:val="CBC267F6"/>
    <w:lvl w:ilvl="0" w:tplc="D50E2B5C">
      <w:start w:val="1"/>
      <w:numFmt w:val="bullet"/>
      <w:lvlText w:val="•"/>
      <w:lvlJc w:val="left"/>
      <w:pPr>
        <w:tabs>
          <w:tab w:val="num" w:pos="720"/>
        </w:tabs>
        <w:ind w:left="720" w:hanging="360"/>
      </w:pPr>
      <w:rPr>
        <w:rFonts w:ascii="Times New Roman" w:hAnsi="Times New Roman" w:hint="default"/>
      </w:rPr>
    </w:lvl>
    <w:lvl w:ilvl="1" w:tplc="CF4E6DB0" w:tentative="1">
      <w:start w:val="1"/>
      <w:numFmt w:val="bullet"/>
      <w:lvlText w:val="•"/>
      <w:lvlJc w:val="left"/>
      <w:pPr>
        <w:tabs>
          <w:tab w:val="num" w:pos="1440"/>
        </w:tabs>
        <w:ind w:left="1440" w:hanging="360"/>
      </w:pPr>
      <w:rPr>
        <w:rFonts w:ascii="Times New Roman" w:hAnsi="Times New Roman" w:hint="default"/>
      </w:rPr>
    </w:lvl>
    <w:lvl w:ilvl="2" w:tplc="96D05442" w:tentative="1">
      <w:start w:val="1"/>
      <w:numFmt w:val="bullet"/>
      <w:lvlText w:val="•"/>
      <w:lvlJc w:val="left"/>
      <w:pPr>
        <w:tabs>
          <w:tab w:val="num" w:pos="2160"/>
        </w:tabs>
        <w:ind w:left="2160" w:hanging="360"/>
      </w:pPr>
      <w:rPr>
        <w:rFonts w:ascii="Times New Roman" w:hAnsi="Times New Roman" w:hint="default"/>
      </w:rPr>
    </w:lvl>
    <w:lvl w:ilvl="3" w:tplc="F2040D98" w:tentative="1">
      <w:start w:val="1"/>
      <w:numFmt w:val="bullet"/>
      <w:lvlText w:val="•"/>
      <w:lvlJc w:val="left"/>
      <w:pPr>
        <w:tabs>
          <w:tab w:val="num" w:pos="2880"/>
        </w:tabs>
        <w:ind w:left="2880" w:hanging="360"/>
      </w:pPr>
      <w:rPr>
        <w:rFonts w:ascii="Times New Roman" w:hAnsi="Times New Roman" w:hint="default"/>
      </w:rPr>
    </w:lvl>
    <w:lvl w:ilvl="4" w:tplc="F9B8AC6A" w:tentative="1">
      <w:start w:val="1"/>
      <w:numFmt w:val="bullet"/>
      <w:lvlText w:val="•"/>
      <w:lvlJc w:val="left"/>
      <w:pPr>
        <w:tabs>
          <w:tab w:val="num" w:pos="3600"/>
        </w:tabs>
        <w:ind w:left="3600" w:hanging="360"/>
      </w:pPr>
      <w:rPr>
        <w:rFonts w:ascii="Times New Roman" w:hAnsi="Times New Roman" w:hint="default"/>
      </w:rPr>
    </w:lvl>
    <w:lvl w:ilvl="5" w:tplc="DEBA0824" w:tentative="1">
      <w:start w:val="1"/>
      <w:numFmt w:val="bullet"/>
      <w:lvlText w:val="•"/>
      <w:lvlJc w:val="left"/>
      <w:pPr>
        <w:tabs>
          <w:tab w:val="num" w:pos="4320"/>
        </w:tabs>
        <w:ind w:left="4320" w:hanging="360"/>
      </w:pPr>
      <w:rPr>
        <w:rFonts w:ascii="Times New Roman" w:hAnsi="Times New Roman" w:hint="default"/>
      </w:rPr>
    </w:lvl>
    <w:lvl w:ilvl="6" w:tplc="8CC6F604" w:tentative="1">
      <w:start w:val="1"/>
      <w:numFmt w:val="bullet"/>
      <w:lvlText w:val="•"/>
      <w:lvlJc w:val="left"/>
      <w:pPr>
        <w:tabs>
          <w:tab w:val="num" w:pos="5040"/>
        </w:tabs>
        <w:ind w:left="5040" w:hanging="360"/>
      </w:pPr>
      <w:rPr>
        <w:rFonts w:ascii="Times New Roman" w:hAnsi="Times New Roman" w:hint="default"/>
      </w:rPr>
    </w:lvl>
    <w:lvl w:ilvl="7" w:tplc="93ACAD18" w:tentative="1">
      <w:start w:val="1"/>
      <w:numFmt w:val="bullet"/>
      <w:lvlText w:val="•"/>
      <w:lvlJc w:val="left"/>
      <w:pPr>
        <w:tabs>
          <w:tab w:val="num" w:pos="5760"/>
        </w:tabs>
        <w:ind w:left="5760" w:hanging="360"/>
      </w:pPr>
      <w:rPr>
        <w:rFonts w:ascii="Times New Roman" w:hAnsi="Times New Roman" w:hint="default"/>
      </w:rPr>
    </w:lvl>
    <w:lvl w:ilvl="8" w:tplc="DF6A7960"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C090022"/>
    <w:multiLevelType w:val="hybridMultilevel"/>
    <w:tmpl w:val="8B469ED0"/>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6">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633109F4"/>
    <w:multiLevelType w:val="hybridMultilevel"/>
    <w:tmpl w:val="129A192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nsid w:val="65566D46"/>
    <w:multiLevelType w:val="hybridMultilevel"/>
    <w:tmpl w:val="BE4874CA"/>
    <w:lvl w:ilvl="0" w:tplc="E0141DC4">
      <w:start w:val="1"/>
      <w:numFmt w:val="bullet"/>
      <w:lvlText w:val="•"/>
      <w:lvlJc w:val="left"/>
      <w:pPr>
        <w:tabs>
          <w:tab w:val="num" w:pos="720"/>
        </w:tabs>
        <w:ind w:left="720" w:hanging="360"/>
      </w:pPr>
      <w:rPr>
        <w:rFonts w:ascii="Arial" w:hAnsi="Arial" w:hint="default"/>
      </w:rPr>
    </w:lvl>
    <w:lvl w:ilvl="1" w:tplc="4F6A2078" w:tentative="1">
      <w:start w:val="1"/>
      <w:numFmt w:val="bullet"/>
      <w:lvlText w:val="•"/>
      <w:lvlJc w:val="left"/>
      <w:pPr>
        <w:tabs>
          <w:tab w:val="num" w:pos="1440"/>
        </w:tabs>
        <w:ind w:left="1440" w:hanging="360"/>
      </w:pPr>
      <w:rPr>
        <w:rFonts w:ascii="Arial" w:hAnsi="Arial" w:hint="default"/>
      </w:rPr>
    </w:lvl>
    <w:lvl w:ilvl="2" w:tplc="EC562BD4" w:tentative="1">
      <w:start w:val="1"/>
      <w:numFmt w:val="bullet"/>
      <w:lvlText w:val="•"/>
      <w:lvlJc w:val="left"/>
      <w:pPr>
        <w:tabs>
          <w:tab w:val="num" w:pos="2160"/>
        </w:tabs>
        <w:ind w:left="2160" w:hanging="360"/>
      </w:pPr>
      <w:rPr>
        <w:rFonts w:ascii="Arial" w:hAnsi="Arial" w:hint="default"/>
      </w:rPr>
    </w:lvl>
    <w:lvl w:ilvl="3" w:tplc="E89C617C" w:tentative="1">
      <w:start w:val="1"/>
      <w:numFmt w:val="bullet"/>
      <w:lvlText w:val="•"/>
      <w:lvlJc w:val="left"/>
      <w:pPr>
        <w:tabs>
          <w:tab w:val="num" w:pos="2880"/>
        </w:tabs>
        <w:ind w:left="2880" w:hanging="360"/>
      </w:pPr>
      <w:rPr>
        <w:rFonts w:ascii="Arial" w:hAnsi="Arial" w:hint="default"/>
      </w:rPr>
    </w:lvl>
    <w:lvl w:ilvl="4" w:tplc="6F84A072" w:tentative="1">
      <w:start w:val="1"/>
      <w:numFmt w:val="bullet"/>
      <w:lvlText w:val="•"/>
      <w:lvlJc w:val="left"/>
      <w:pPr>
        <w:tabs>
          <w:tab w:val="num" w:pos="3600"/>
        </w:tabs>
        <w:ind w:left="3600" w:hanging="360"/>
      </w:pPr>
      <w:rPr>
        <w:rFonts w:ascii="Arial" w:hAnsi="Arial" w:hint="default"/>
      </w:rPr>
    </w:lvl>
    <w:lvl w:ilvl="5" w:tplc="9FE6BCFC" w:tentative="1">
      <w:start w:val="1"/>
      <w:numFmt w:val="bullet"/>
      <w:lvlText w:val="•"/>
      <w:lvlJc w:val="left"/>
      <w:pPr>
        <w:tabs>
          <w:tab w:val="num" w:pos="4320"/>
        </w:tabs>
        <w:ind w:left="4320" w:hanging="360"/>
      </w:pPr>
      <w:rPr>
        <w:rFonts w:ascii="Arial" w:hAnsi="Arial" w:hint="default"/>
      </w:rPr>
    </w:lvl>
    <w:lvl w:ilvl="6" w:tplc="ACFE1D92" w:tentative="1">
      <w:start w:val="1"/>
      <w:numFmt w:val="bullet"/>
      <w:lvlText w:val="•"/>
      <w:lvlJc w:val="left"/>
      <w:pPr>
        <w:tabs>
          <w:tab w:val="num" w:pos="5040"/>
        </w:tabs>
        <w:ind w:left="5040" w:hanging="360"/>
      </w:pPr>
      <w:rPr>
        <w:rFonts w:ascii="Arial" w:hAnsi="Arial" w:hint="default"/>
      </w:rPr>
    </w:lvl>
    <w:lvl w:ilvl="7" w:tplc="F4286310" w:tentative="1">
      <w:start w:val="1"/>
      <w:numFmt w:val="bullet"/>
      <w:lvlText w:val="•"/>
      <w:lvlJc w:val="left"/>
      <w:pPr>
        <w:tabs>
          <w:tab w:val="num" w:pos="5760"/>
        </w:tabs>
        <w:ind w:left="5760" w:hanging="360"/>
      </w:pPr>
      <w:rPr>
        <w:rFonts w:ascii="Arial" w:hAnsi="Arial" w:hint="default"/>
      </w:rPr>
    </w:lvl>
    <w:lvl w:ilvl="8" w:tplc="D794F466" w:tentative="1">
      <w:start w:val="1"/>
      <w:numFmt w:val="bullet"/>
      <w:lvlText w:val="•"/>
      <w:lvlJc w:val="left"/>
      <w:pPr>
        <w:tabs>
          <w:tab w:val="num" w:pos="6480"/>
        </w:tabs>
        <w:ind w:left="6480" w:hanging="360"/>
      </w:pPr>
      <w:rPr>
        <w:rFonts w:ascii="Arial" w:hAnsi="Arial" w:hint="default"/>
      </w:rPr>
    </w:lvl>
  </w:abstractNum>
  <w:abstractNum w:abstractNumId="29">
    <w:nsid w:val="66385186"/>
    <w:multiLevelType w:val="hybridMultilevel"/>
    <w:tmpl w:val="AE86BBDC"/>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nsid w:val="680144C5"/>
    <w:multiLevelType w:val="hybridMultilevel"/>
    <w:tmpl w:val="E33862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nsid w:val="6C2D43CB"/>
    <w:multiLevelType w:val="hybridMultilevel"/>
    <w:tmpl w:val="13AC1C00"/>
    <w:lvl w:ilvl="0" w:tplc="99886C14">
      <w:start w:val="1"/>
      <w:numFmt w:val="bullet"/>
      <w:lvlText w:val="•"/>
      <w:lvlJc w:val="left"/>
      <w:pPr>
        <w:tabs>
          <w:tab w:val="num" w:pos="720"/>
        </w:tabs>
        <w:ind w:left="720" w:hanging="360"/>
      </w:pPr>
      <w:rPr>
        <w:rFonts w:ascii="Arial" w:hAnsi="Arial" w:hint="default"/>
      </w:rPr>
    </w:lvl>
    <w:lvl w:ilvl="1" w:tplc="D0F289A8" w:tentative="1">
      <w:start w:val="1"/>
      <w:numFmt w:val="bullet"/>
      <w:lvlText w:val="•"/>
      <w:lvlJc w:val="left"/>
      <w:pPr>
        <w:tabs>
          <w:tab w:val="num" w:pos="1440"/>
        </w:tabs>
        <w:ind w:left="1440" w:hanging="360"/>
      </w:pPr>
      <w:rPr>
        <w:rFonts w:ascii="Arial" w:hAnsi="Arial" w:hint="default"/>
      </w:rPr>
    </w:lvl>
    <w:lvl w:ilvl="2" w:tplc="5B22860A" w:tentative="1">
      <w:start w:val="1"/>
      <w:numFmt w:val="bullet"/>
      <w:lvlText w:val="•"/>
      <w:lvlJc w:val="left"/>
      <w:pPr>
        <w:tabs>
          <w:tab w:val="num" w:pos="2160"/>
        </w:tabs>
        <w:ind w:left="2160" w:hanging="360"/>
      </w:pPr>
      <w:rPr>
        <w:rFonts w:ascii="Arial" w:hAnsi="Arial" w:hint="default"/>
      </w:rPr>
    </w:lvl>
    <w:lvl w:ilvl="3" w:tplc="A8F44C2C" w:tentative="1">
      <w:start w:val="1"/>
      <w:numFmt w:val="bullet"/>
      <w:lvlText w:val="•"/>
      <w:lvlJc w:val="left"/>
      <w:pPr>
        <w:tabs>
          <w:tab w:val="num" w:pos="2880"/>
        </w:tabs>
        <w:ind w:left="2880" w:hanging="360"/>
      </w:pPr>
      <w:rPr>
        <w:rFonts w:ascii="Arial" w:hAnsi="Arial" w:hint="default"/>
      </w:rPr>
    </w:lvl>
    <w:lvl w:ilvl="4" w:tplc="A186321A" w:tentative="1">
      <w:start w:val="1"/>
      <w:numFmt w:val="bullet"/>
      <w:lvlText w:val="•"/>
      <w:lvlJc w:val="left"/>
      <w:pPr>
        <w:tabs>
          <w:tab w:val="num" w:pos="3600"/>
        </w:tabs>
        <w:ind w:left="3600" w:hanging="360"/>
      </w:pPr>
      <w:rPr>
        <w:rFonts w:ascii="Arial" w:hAnsi="Arial" w:hint="default"/>
      </w:rPr>
    </w:lvl>
    <w:lvl w:ilvl="5" w:tplc="7060A558" w:tentative="1">
      <w:start w:val="1"/>
      <w:numFmt w:val="bullet"/>
      <w:lvlText w:val="•"/>
      <w:lvlJc w:val="left"/>
      <w:pPr>
        <w:tabs>
          <w:tab w:val="num" w:pos="4320"/>
        </w:tabs>
        <w:ind w:left="4320" w:hanging="360"/>
      </w:pPr>
      <w:rPr>
        <w:rFonts w:ascii="Arial" w:hAnsi="Arial" w:hint="default"/>
      </w:rPr>
    </w:lvl>
    <w:lvl w:ilvl="6" w:tplc="C0D41494" w:tentative="1">
      <w:start w:val="1"/>
      <w:numFmt w:val="bullet"/>
      <w:lvlText w:val="•"/>
      <w:lvlJc w:val="left"/>
      <w:pPr>
        <w:tabs>
          <w:tab w:val="num" w:pos="5040"/>
        </w:tabs>
        <w:ind w:left="5040" w:hanging="360"/>
      </w:pPr>
      <w:rPr>
        <w:rFonts w:ascii="Arial" w:hAnsi="Arial" w:hint="default"/>
      </w:rPr>
    </w:lvl>
    <w:lvl w:ilvl="7" w:tplc="BF04735A" w:tentative="1">
      <w:start w:val="1"/>
      <w:numFmt w:val="bullet"/>
      <w:lvlText w:val="•"/>
      <w:lvlJc w:val="left"/>
      <w:pPr>
        <w:tabs>
          <w:tab w:val="num" w:pos="5760"/>
        </w:tabs>
        <w:ind w:left="5760" w:hanging="360"/>
      </w:pPr>
      <w:rPr>
        <w:rFonts w:ascii="Arial" w:hAnsi="Arial" w:hint="default"/>
      </w:rPr>
    </w:lvl>
    <w:lvl w:ilvl="8" w:tplc="DC121788" w:tentative="1">
      <w:start w:val="1"/>
      <w:numFmt w:val="bullet"/>
      <w:lvlText w:val="•"/>
      <w:lvlJc w:val="left"/>
      <w:pPr>
        <w:tabs>
          <w:tab w:val="num" w:pos="6480"/>
        </w:tabs>
        <w:ind w:left="6480" w:hanging="360"/>
      </w:pPr>
      <w:rPr>
        <w:rFonts w:ascii="Arial" w:hAnsi="Arial" w:hint="default"/>
      </w:rPr>
    </w:lvl>
  </w:abstractNum>
  <w:abstractNum w:abstractNumId="34">
    <w:nsid w:val="6F404CC6"/>
    <w:multiLevelType w:val="hybridMultilevel"/>
    <w:tmpl w:val="B1F8E596"/>
    <w:lvl w:ilvl="0" w:tplc="8B70EC3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72406201"/>
    <w:multiLevelType w:val="hybridMultilevel"/>
    <w:tmpl w:val="15AA5F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7">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76492E16"/>
    <w:multiLevelType w:val="hybridMultilevel"/>
    <w:tmpl w:val="6E4264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0">
    <w:nsid w:val="7C1207A4"/>
    <w:multiLevelType w:val="hybridMultilevel"/>
    <w:tmpl w:val="AA1200AA"/>
    <w:lvl w:ilvl="0" w:tplc="B71C3AC0">
      <w:start w:val="1"/>
      <w:numFmt w:val="bullet"/>
      <w:lvlText w:val="•"/>
      <w:lvlJc w:val="left"/>
      <w:pPr>
        <w:tabs>
          <w:tab w:val="num" w:pos="720"/>
        </w:tabs>
        <w:ind w:left="720" w:hanging="360"/>
      </w:pPr>
      <w:rPr>
        <w:rFonts w:ascii="Times New Roman" w:hAnsi="Times New Roman" w:hint="default"/>
      </w:rPr>
    </w:lvl>
    <w:lvl w:ilvl="1" w:tplc="415A9610" w:tentative="1">
      <w:start w:val="1"/>
      <w:numFmt w:val="bullet"/>
      <w:lvlText w:val="•"/>
      <w:lvlJc w:val="left"/>
      <w:pPr>
        <w:tabs>
          <w:tab w:val="num" w:pos="1440"/>
        </w:tabs>
        <w:ind w:left="1440" w:hanging="360"/>
      </w:pPr>
      <w:rPr>
        <w:rFonts w:ascii="Times New Roman" w:hAnsi="Times New Roman" w:hint="default"/>
      </w:rPr>
    </w:lvl>
    <w:lvl w:ilvl="2" w:tplc="5510BAB2" w:tentative="1">
      <w:start w:val="1"/>
      <w:numFmt w:val="bullet"/>
      <w:lvlText w:val="•"/>
      <w:lvlJc w:val="left"/>
      <w:pPr>
        <w:tabs>
          <w:tab w:val="num" w:pos="2160"/>
        </w:tabs>
        <w:ind w:left="2160" w:hanging="360"/>
      </w:pPr>
      <w:rPr>
        <w:rFonts w:ascii="Times New Roman" w:hAnsi="Times New Roman" w:hint="default"/>
      </w:rPr>
    </w:lvl>
    <w:lvl w:ilvl="3" w:tplc="BE98825C" w:tentative="1">
      <w:start w:val="1"/>
      <w:numFmt w:val="bullet"/>
      <w:lvlText w:val="•"/>
      <w:lvlJc w:val="left"/>
      <w:pPr>
        <w:tabs>
          <w:tab w:val="num" w:pos="2880"/>
        </w:tabs>
        <w:ind w:left="2880" w:hanging="360"/>
      </w:pPr>
      <w:rPr>
        <w:rFonts w:ascii="Times New Roman" w:hAnsi="Times New Roman" w:hint="default"/>
      </w:rPr>
    </w:lvl>
    <w:lvl w:ilvl="4" w:tplc="8DDA61B6" w:tentative="1">
      <w:start w:val="1"/>
      <w:numFmt w:val="bullet"/>
      <w:lvlText w:val="•"/>
      <w:lvlJc w:val="left"/>
      <w:pPr>
        <w:tabs>
          <w:tab w:val="num" w:pos="3600"/>
        </w:tabs>
        <w:ind w:left="3600" w:hanging="360"/>
      </w:pPr>
      <w:rPr>
        <w:rFonts w:ascii="Times New Roman" w:hAnsi="Times New Roman" w:hint="default"/>
      </w:rPr>
    </w:lvl>
    <w:lvl w:ilvl="5" w:tplc="21C6F702" w:tentative="1">
      <w:start w:val="1"/>
      <w:numFmt w:val="bullet"/>
      <w:lvlText w:val="•"/>
      <w:lvlJc w:val="left"/>
      <w:pPr>
        <w:tabs>
          <w:tab w:val="num" w:pos="4320"/>
        </w:tabs>
        <w:ind w:left="4320" w:hanging="360"/>
      </w:pPr>
      <w:rPr>
        <w:rFonts w:ascii="Times New Roman" w:hAnsi="Times New Roman" w:hint="default"/>
      </w:rPr>
    </w:lvl>
    <w:lvl w:ilvl="6" w:tplc="B6E4C6A4" w:tentative="1">
      <w:start w:val="1"/>
      <w:numFmt w:val="bullet"/>
      <w:lvlText w:val="•"/>
      <w:lvlJc w:val="left"/>
      <w:pPr>
        <w:tabs>
          <w:tab w:val="num" w:pos="5040"/>
        </w:tabs>
        <w:ind w:left="5040" w:hanging="360"/>
      </w:pPr>
      <w:rPr>
        <w:rFonts w:ascii="Times New Roman" w:hAnsi="Times New Roman" w:hint="default"/>
      </w:rPr>
    </w:lvl>
    <w:lvl w:ilvl="7" w:tplc="15C69CBC" w:tentative="1">
      <w:start w:val="1"/>
      <w:numFmt w:val="bullet"/>
      <w:lvlText w:val="•"/>
      <w:lvlJc w:val="left"/>
      <w:pPr>
        <w:tabs>
          <w:tab w:val="num" w:pos="5760"/>
        </w:tabs>
        <w:ind w:left="5760" w:hanging="360"/>
      </w:pPr>
      <w:rPr>
        <w:rFonts w:ascii="Times New Roman" w:hAnsi="Times New Roman" w:hint="default"/>
      </w:rPr>
    </w:lvl>
    <w:lvl w:ilvl="8" w:tplc="83281568" w:tentative="1">
      <w:start w:val="1"/>
      <w:numFmt w:val="bullet"/>
      <w:lvlText w:val="•"/>
      <w:lvlJc w:val="left"/>
      <w:pPr>
        <w:tabs>
          <w:tab w:val="num" w:pos="6480"/>
        </w:tabs>
        <w:ind w:left="6480" w:hanging="360"/>
      </w:pPr>
      <w:rPr>
        <w:rFonts w:ascii="Times New Roman" w:hAnsi="Times New Roman" w:hint="default"/>
      </w:rPr>
    </w:lvl>
  </w:abstractNum>
  <w:abstractNum w:abstractNumId="41">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42">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22"/>
  </w:num>
  <w:num w:numId="2">
    <w:abstractNumId w:val="22"/>
  </w:num>
  <w:num w:numId="3">
    <w:abstractNumId w:val="22"/>
  </w:num>
  <w:num w:numId="4">
    <w:abstractNumId w:val="16"/>
  </w:num>
  <w:num w:numId="5">
    <w:abstractNumId w:val="37"/>
  </w:num>
  <w:num w:numId="6">
    <w:abstractNumId w:val="3"/>
  </w:num>
  <w:num w:numId="7">
    <w:abstractNumId w:val="32"/>
  </w:num>
  <w:num w:numId="8">
    <w:abstractNumId w:val="36"/>
  </w:num>
  <w:num w:numId="9">
    <w:abstractNumId w:val="20"/>
  </w:num>
  <w:num w:numId="10">
    <w:abstractNumId w:val="19"/>
  </w:num>
  <w:num w:numId="11">
    <w:abstractNumId w:val="39"/>
  </w:num>
  <w:num w:numId="12">
    <w:abstractNumId w:val="14"/>
  </w:num>
  <w:num w:numId="13">
    <w:abstractNumId w:val="42"/>
  </w:num>
  <w:num w:numId="14">
    <w:abstractNumId w:val="4"/>
  </w:num>
  <w:num w:numId="15">
    <w:abstractNumId w:val="26"/>
  </w:num>
  <w:num w:numId="16">
    <w:abstractNumId w:val="41"/>
  </w:num>
  <w:num w:numId="17">
    <w:abstractNumId w:val="6"/>
  </w:num>
  <w:num w:numId="18">
    <w:abstractNumId w:val="21"/>
  </w:num>
  <w:num w:numId="19">
    <w:abstractNumId w:val="31"/>
  </w:num>
  <w:num w:numId="20">
    <w:abstractNumId w:val="17"/>
  </w:num>
  <w:num w:numId="21">
    <w:abstractNumId w:val="40"/>
  </w:num>
  <w:num w:numId="22">
    <w:abstractNumId w:val="8"/>
  </w:num>
  <w:num w:numId="23">
    <w:abstractNumId w:val="33"/>
  </w:num>
  <w:num w:numId="24">
    <w:abstractNumId w:val="28"/>
  </w:num>
  <w:num w:numId="25">
    <w:abstractNumId w:val="25"/>
  </w:num>
  <w:num w:numId="26">
    <w:abstractNumId w:val="2"/>
  </w:num>
  <w:num w:numId="27">
    <w:abstractNumId w:val="5"/>
  </w:num>
  <w:num w:numId="28">
    <w:abstractNumId w:val="24"/>
  </w:num>
  <w:num w:numId="29">
    <w:abstractNumId w:val="12"/>
  </w:num>
  <w:num w:numId="30">
    <w:abstractNumId w:val="34"/>
  </w:num>
  <w:num w:numId="31">
    <w:abstractNumId w:val="18"/>
  </w:num>
  <w:num w:numId="32">
    <w:abstractNumId w:val="10"/>
  </w:num>
  <w:num w:numId="33">
    <w:abstractNumId w:val="0"/>
  </w:num>
  <w:num w:numId="34">
    <w:abstractNumId w:val="38"/>
  </w:num>
  <w:num w:numId="35">
    <w:abstractNumId w:val="30"/>
  </w:num>
  <w:num w:numId="36">
    <w:abstractNumId w:val="7"/>
  </w:num>
  <w:num w:numId="37">
    <w:abstractNumId w:val="9"/>
  </w:num>
  <w:num w:numId="38">
    <w:abstractNumId w:val="1"/>
  </w:num>
  <w:num w:numId="39">
    <w:abstractNumId w:val="23"/>
  </w:num>
  <w:num w:numId="40">
    <w:abstractNumId w:val="35"/>
  </w:num>
  <w:num w:numId="41">
    <w:abstractNumId w:val="15"/>
  </w:num>
  <w:num w:numId="42">
    <w:abstractNumId w:val="29"/>
  </w:num>
  <w:num w:numId="43">
    <w:abstractNumId w:val="27"/>
  </w:num>
  <w:num w:numId="44">
    <w:abstractNumId w:val="11"/>
  </w:num>
  <w:num w:numId="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5E4E"/>
    <w:rsid w:val="00007DD7"/>
    <w:rsid w:val="000135D9"/>
    <w:rsid w:val="00014ADE"/>
    <w:rsid w:val="000153E5"/>
    <w:rsid w:val="0002233C"/>
    <w:rsid w:val="00044B5D"/>
    <w:rsid w:val="00047A3A"/>
    <w:rsid w:val="00051122"/>
    <w:rsid w:val="00053E9E"/>
    <w:rsid w:val="00063107"/>
    <w:rsid w:val="00066FC4"/>
    <w:rsid w:val="000701AF"/>
    <w:rsid w:val="00075502"/>
    <w:rsid w:val="00084004"/>
    <w:rsid w:val="000B051E"/>
    <w:rsid w:val="000B62EE"/>
    <w:rsid w:val="000C0AE1"/>
    <w:rsid w:val="000C379B"/>
    <w:rsid w:val="000D1CD5"/>
    <w:rsid w:val="000D3F2B"/>
    <w:rsid w:val="000D4AA1"/>
    <w:rsid w:val="000E250B"/>
    <w:rsid w:val="000E7117"/>
    <w:rsid w:val="000F05CE"/>
    <w:rsid w:val="000F0E64"/>
    <w:rsid w:val="000F37B1"/>
    <w:rsid w:val="000F52AE"/>
    <w:rsid w:val="001115F2"/>
    <w:rsid w:val="00113E58"/>
    <w:rsid w:val="00147A4E"/>
    <w:rsid w:val="00174517"/>
    <w:rsid w:val="0017526A"/>
    <w:rsid w:val="001760DD"/>
    <w:rsid w:val="00177C50"/>
    <w:rsid w:val="0018210E"/>
    <w:rsid w:val="00193121"/>
    <w:rsid w:val="001B729C"/>
    <w:rsid w:val="001B785E"/>
    <w:rsid w:val="001C042F"/>
    <w:rsid w:val="001C2599"/>
    <w:rsid w:val="001C6415"/>
    <w:rsid w:val="001D0082"/>
    <w:rsid w:val="001E6D84"/>
    <w:rsid w:val="001F6929"/>
    <w:rsid w:val="00203393"/>
    <w:rsid w:val="00203398"/>
    <w:rsid w:val="002054A8"/>
    <w:rsid w:val="00205CD0"/>
    <w:rsid w:val="002108D8"/>
    <w:rsid w:val="00212819"/>
    <w:rsid w:val="002160AA"/>
    <w:rsid w:val="00227E91"/>
    <w:rsid w:val="002309BC"/>
    <w:rsid w:val="00241433"/>
    <w:rsid w:val="00242A26"/>
    <w:rsid w:val="00252FED"/>
    <w:rsid w:val="00254860"/>
    <w:rsid w:val="002A6524"/>
    <w:rsid w:val="002C3B3E"/>
    <w:rsid w:val="002D7C58"/>
    <w:rsid w:val="002D7DF5"/>
    <w:rsid w:val="002E3EDB"/>
    <w:rsid w:val="002F5244"/>
    <w:rsid w:val="00304F87"/>
    <w:rsid w:val="00312946"/>
    <w:rsid w:val="003148C6"/>
    <w:rsid w:val="00333535"/>
    <w:rsid w:val="00336615"/>
    <w:rsid w:val="00340678"/>
    <w:rsid w:val="00342BBA"/>
    <w:rsid w:val="003446E7"/>
    <w:rsid w:val="00353705"/>
    <w:rsid w:val="00367F1A"/>
    <w:rsid w:val="00375097"/>
    <w:rsid w:val="00384470"/>
    <w:rsid w:val="003951D7"/>
    <w:rsid w:val="003A4E03"/>
    <w:rsid w:val="003A6B2B"/>
    <w:rsid w:val="003B2160"/>
    <w:rsid w:val="003B2804"/>
    <w:rsid w:val="003B71F5"/>
    <w:rsid w:val="003D2626"/>
    <w:rsid w:val="003D5EE2"/>
    <w:rsid w:val="003D6420"/>
    <w:rsid w:val="003D6D11"/>
    <w:rsid w:val="003E466F"/>
    <w:rsid w:val="003E6517"/>
    <w:rsid w:val="003E673D"/>
    <w:rsid w:val="003F3217"/>
    <w:rsid w:val="003F4868"/>
    <w:rsid w:val="003F5B18"/>
    <w:rsid w:val="0041392A"/>
    <w:rsid w:val="0041642B"/>
    <w:rsid w:val="004634D9"/>
    <w:rsid w:val="00464803"/>
    <w:rsid w:val="0047073F"/>
    <w:rsid w:val="00473646"/>
    <w:rsid w:val="0048039B"/>
    <w:rsid w:val="004811CF"/>
    <w:rsid w:val="00481815"/>
    <w:rsid w:val="00484768"/>
    <w:rsid w:val="0049559C"/>
    <w:rsid w:val="004A2E90"/>
    <w:rsid w:val="004A4EB1"/>
    <w:rsid w:val="004A68C7"/>
    <w:rsid w:val="004B18F8"/>
    <w:rsid w:val="004B2A75"/>
    <w:rsid w:val="004D5957"/>
    <w:rsid w:val="004F2A90"/>
    <w:rsid w:val="004F7255"/>
    <w:rsid w:val="005007C7"/>
    <w:rsid w:val="0052327A"/>
    <w:rsid w:val="00523334"/>
    <w:rsid w:val="00541FEC"/>
    <w:rsid w:val="005449CD"/>
    <w:rsid w:val="005507A2"/>
    <w:rsid w:val="0055335E"/>
    <w:rsid w:val="00554F50"/>
    <w:rsid w:val="00566883"/>
    <w:rsid w:val="00566EC3"/>
    <w:rsid w:val="00583932"/>
    <w:rsid w:val="005849B8"/>
    <w:rsid w:val="005915E0"/>
    <w:rsid w:val="0059757A"/>
    <w:rsid w:val="005A17D3"/>
    <w:rsid w:val="005B1554"/>
    <w:rsid w:val="005C4D1E"/>
    <w:rsid w:val="005F1DA7"/>
    <w:rsid w:val="005F2743"/>
    <w:rsid w:val="005F378B"/>
    <w:rsid w:val="005F586A"/>
    <w:rsid w:val="00603678"/>
    <w:rsid w:val="006212E5"/>
    <w:rsid w:val="006264FF"/>
    <w:rsid w:val="00630AED"/>
    <w:rsid w:val="006363AB"/>
    <w:rsid w:val="0064215C"/>
    <w:rsid w:val="00646DAB"/>
    <w:rsid w:val="00650ABF"/>
    <w:rsid w:val="00652764"/>
    <w:rsid w:val="00653D4D"/>
    <w:rsid w:val="00672FE0"/>
    <w:rsid w:val="00682659"/>
    <w:rsid w:val="00697EC8"/>
    <w:rsid w:val="006A0819"/>
    <w:rsid w:val="006A150F"/>
    <w:rsid w:val="006B0DAC"/>
    <w:rsid w:val="006B1F5B"/>
    <w:rsid w:val="006C519A"/>
    <w:rsid w:val="006C6D65"/>
    <w:rsid w:val="006D0998"/>
    <w:rsid w:val="006D13B1"/>
    <w:rsid w:val="006D1CAE"/>
    <w:rsid w:val="006D394E"/>
    <w:rsid w:val="006D4D17"/>
    <w:rsid w:val="006D503E"/>
    <w:rsid w:val="006F172D"/>
    <w:rsid w:val="006F57CB"/>
    <w:rsid w:val="007019FC"/>
    <w:rsid w:val="00701E9C"/>
    <w:rsid w:val="00704B5F"/>
    <w:rsid w:val="00705336"/>
    <w:rsid w:val="00707261"/>
    <w:rsid w:val="007240E0"/>
    <w:rsid w:val="00724801"/>
    <w:rsid w:val="0072516E"/>
    <w:rsid w:val="00737363"/>
    <w:rsid w:val="00745D7C"/>
    <w:rsid w:val="00754D75"/>
    <w:rsid w:val="007563CD"/>
    <w:rsid w:val="00761403"/>
    <w:rsid w:val="0078654F"/>
    <w:rsid w:val="007976A5"/>
    <w:rsid w:val="007A0319"/>
    <w:rsid w:val="007B729F"/>
    <w:rsid w:val="007B73FA"/>
    <w:rsid w:val="007C501F"/>
    <w:rsid w:val="007C7BD3"/>
    <w:rsid w:val="007D14BA"/>
    <w:rsid w:val="007D6A1C"/>
    <w:rsid w:val="007E2E72"/>
    <w:rsid w:val="007E534D"/>
    <w:rsid w:val="007F799C"/>
    <w:rsid w:val="00813F61"/>
    <w:rsid w:val="008220BC"/>
    <w:rsid w:val="008236A8"/>
    <w:rsid w:val="00824914"/>
    <w:rsid w:val="00840BD4"/>
    <w:rsid w:val="008515CF"/>
    <w:rsid w:val="00853159"/>
    <w:rsid w:val="00853A02"/>
    <w:rsid w:val="008551B4"/>
    <w:rsid w:val="00867AB7"/>
    <w:rsid w:val="00871A92"/>
    <w:rsid w:val="008849CE"/>
    <w:rsid w:val="00890B70"/>
    <w:rsid w:val="008965D1"/>
    <w:rsid w:val="008A01BE"/>
    <w:rsid w:val="008B3BBD"/>
    <w:rsid w:val="008B6DC3"/>
    <w:rsid w:val="008C1B3E"/>
    <w:rsid w:val="008C1C3A"/>
    <w:rsid w:val="008C5C75"/>
    <w:rsid w:val="008D07C9"/>
    <w:rsid w:val="008D7682"/>
    <w:rsid w:val="008E5954"/>
    <w:rsid w:val="008F135B"/>
    <w:rsid w:val="008F7716"/>
    <w:rsid w:val="00911BD5"/>
    <w:rsid w:val="009128C7"/>
    <w:rsid w:val="00925EF4"/>
    <w:rsid w:val="00935E7F"/>
    <w:rsid w:val="0094113A"/>
    <w:rsid w:val="00941BBC"/>
    <w:rsid w:val="00950873"/>
    <w:rsid w:val="009517FA"/>
    <w:rsid w:val="009548DD"/>
    <w:rsid w:val="00960038"/>
    <w:rsid w:val="00965C3E"/>
    <w:rsid w:val="009719CA"/>
    <w:rsid w:val="00973022"/>
    <w:rsid w:val="00975C6B"/>
    <w:rsid w:val="00982C8B"/>
    <w:rsid w:val="00990C28"/>
    <w:rsid w:val="009A2079"/>
    <w:rsid w:val="009B54B3"/>
    <w:rsid w:val="009D01E2"/>
    <w:rsid w:val="009D105B"/>
    <w:rsid w:val="009D6A3D"/>
    <w:rsid w:val="009E6684"/>
    <w:rsid w:val="009E7C2C"/>
    <w:rsid w:val="009F331C"/>
    <w:rsid w:val="00A1036A"/>
    <w:rsid w:val="00A12765"/>
    <w:rsid w:val="00A13D27"/>
    <w:rsid w:val="00A20BC6"/>
    <w:rsid w:val="00A4497A"/>
    <w:rsid w:val="00A46416"/>
    <w:rsid w:val="00A47D81"/>
    <w:rsid w:val="00A6385E"/>
    <w:rsid w:val="00A70D23"/>
    <w:rsid w:val="00A70E68"/>
    <w:rsid w:val="00A8158A"/>
    <w:rsid w:val="00A8235D"/>
    <w:rsid w:val="00A86C28"/>
    <w:rsid w:val="00A875C8"/>
    <w:rsid w:val="00A90DFE"/>
    <w:rsid w:val="00A915FB"/>
    <w:rsid w:val="00AA6518"/>
    <w:rsid w:val="00AC2926"/>
    <w:rsid w:val="00AD514D"/>
    <w:rsid w:val="00AE1134"/>
    <w:rsid w:val="00AE651C"/>
    <w:rsid w:val="00AF263A"/>
    <w:rsid w:val="00B06F0C"/>
    <w:rsid w:val="00B07A4C"/>
    <w:rsid w:val="00B1013D"/>
    <w:rsid w:val="00B1024D"/>
    <w:rsid w:val="00B15106"/>
    <w:rsid w:val="00B240AC"/>
    <w:rsid w:val="00B25D43"/>
    <w:rsid w:val="00B432E8"/>
    <w:rsid w:val="00B45E4C"/>
    <w:rsid w:val="00B50FFE"/>
    <w:rsid w:val="00B65741"/>
    <w:rsid w:val="00B708A6"/>
    <w:rsid w:val="00B72F28"/>
    <w:rsid w:val="00B74A40"/>
    <w:rsid w:val="00B77454"/>
    <w:rsid w:val="00B81FD3"/>
    <w:rsid w:val="00B917A8"/>
    <w:rsid w:val="00BA0DF4"/>
    <w:rsid w:val="00BA3925"/>
    <w:rsid w:val="00BB539C"/>
    <w:rsid w:val="00BB654B"/>
    <w:rsid w:val="00BB72BE"/>
    <w:rsid w:val="00BC05E9"/>
    <w:rsid w:val="00BC1053"/>
    <w:rsid w:val="00BC4357"/>
    <w:rsid w:val="00BD2E2A"/>
    <w:rsid w:val="00BD4531"/>
    <w:rsid w:val="00BE4BF3"/>
    <w:rsid w:val="00BE6B5B"/>
    <w:rsid w:val="00C066DF"/>
    <w:rsid w:val="00C15340"/>
    <w:rsid w:val="00C23468"/>
    <w:rsid w:val="00C25297"/>
    <w:rsid w:val="00C2760A"/>
    <w:rsid w:val="00C37537"/>
    <w:rsid w:val="00C37981"/>
    <w:rsid w:val="00C421BF"/>
    <w:rsid w:val="00C6067C"/>
    <w:rsid w:val="00C62F33"/>
    <w:rsid w:val="00C8022B"/>
    <w:rsid w:val="00C81A36"/>
    <w:rsid w:val="00C831B9"/>
    <w:rsid w:val="00C83BA2"/>
    <w:rsid w:val="00C90AC3"/>
    <w:rsid w:val="00C912E9"/>
    <w:rsid w:val="00C914D0"/>
    <w:rsid w:val="00C917B4"/>
    <w:rsid w:val="00C92F48"/>
    <w:rsid w:val="00C94373"/>
    <w:rsid w:val="00C9446B"/>
    <w:rsid w:val="00C94E92"/>
    <w:rsid w:val="00C96C7B"/>
    <w:rsid w:val="00CA3FEC"/>
    <w:rsid w:val="00CA4F12"/>
    <w:rsid w:val="00CC5FE7"/>
    <w:rsid w:val="00CD0E99"/>
    <w:rsid w:val="00CD525D"/>
    <w:rsid w:val="00CD6E69"/>
    <w:rsid w:val="00CD7029"/>
    <w:rsid w:val="00CE4943"/>
    <w:rsid w:val="00CF3A66"/>
    <w:rsid w:val="00CF63C6"/>
    <w:rsid w:val="00CF6983"/>
    <w:rsid w:val="00D02CC2"/>
    <w:rsid w:val="00D045F6"/>
    <w:rsid w:val="00D04A2E"/>
    <w:rsid w:val="00D10487"/>
    <w:rsid w:val="00D2095C"/>
    <w:rsid w:val="00D541BC"/>
    <w:rsid w:val="00D714D5"/>
    <w:rsid w:val="00D71C4A"/>
    <w:rsid w:val="00D76325"/>
    <w:rsid w:val="00D77486"/>
    <w:rsid w:val="00D80F6D"/>
    <w:rsid w:val="00D82250"/>
    <w:rsid w:val="00D90053"/>
    <w:rsid w:val="00DA566F"/>
    <w:rsid w:val="00DB5FA4"/>
    <w:rsid w:val="00DC3627"/>
    <w:rsid w:val="00DC549B"/>
    <w:rsid w:val="00DC5EAB"/>
    <w:rsid w:val="00DE4522"/>
    <w:rsid w:val="00DE6DDF"/>
    <w:rsid w:val="00DF2A2C"/>
    <w:rsid w:val="00E00EBB"/>
    <w:rsid w:val="00E01D3F"/>
    <w:rsid w:val="00E1370B"/>
    <w:rsid w:val="00E20D83"/>
    <w:rsid w:val="00E41AA1"/>
    <w:rsid w:val="00E420E7"/>
    <w:rsid w:val="00E51DED"/>
    <w:rsid w:val="00E522EA"/>
    <w:rsid w:val="00E55CC2"/>
    <w:rsid w:val="00E60B90"/>
    <w:rsid w:val="00E629D8"/>
    <w:rsid w:val="00E65956"/>
    <w:rsid w:val="00E66304"/>
    <w:rsid w:val="00E667AE"/>
    <w:rsid w:val="00E72023"/>
    <w:rsid w:val="00E72281"/>
    <w:rsid w:val="00E7261B"/>
    <w:rsid w:val="00E8189E"/>
    <w:rsid w:val="00E83560"/>
    <w:rsid w:val="00E84286"/>
    <w:rsid w:val="00E85374"/>
    <w:rsid w:val="00E904DF"/>
    <w:rsid w:val="00E92147"/>
    <w:rsid w:val="00E95582"/>
    <w:rsid w:val="00E96D7C"/>
    <w:rsid w:val="00EC0CDB"/>
    <w:rsid w:val="00EC431E"/>
    <w:rsid w:val="00EC5696"/>
    <w:rsid w:val="00EE23C0"/>
    <w:rsid w:val="00EE257A"/>
    <w:rsid w:val="00EE25B5"/>
    <w:rsid w:val="00EE7D25"/>
    <w:rsid w:val="00EF1778"/>
    <w:rsid w:val="00F00DE7"/>
    <w:rsid w:val="00F015F0"/>
    <w:rsid w:val="00F05116"/>
    <w:rsid w:val="00F074F6"/>
    <w:rsid w:val="00F13209"/>
    <w:rsid w:val="00F21CD2"/>
    <w:rsid w:val="00F337D8"/>
    <w:rsid w:val="00F404C0"/>
    <w:rsid w:val="00F52682"/>
    <w:rsid w:val="00F62E2B"/>
    <w:rsid w:val="00F64BF3"/>
    <w:rsid w:val="00F70E70"/>
    <w:rsid w:val="00F71EC2"/>
    <w:rsid w:val="00F73795"/>
    <w:rsid w:val="00F77F84"/>
    <w:rsid w:val="00F872A7"/>
    <w:rsid w:val="00F912C1"/>
    <w:rsid w:val="00F91478"/>
    <w:rsid w:val="00F97082"/>
    <w:rsid w:val="00FA27B3"/>
    <w:rsid w:val="00FA36AB"/>
    <w:rsid w:val="00FA4A8B"/>
    <w:rsid w:val="00FA4B7C"/>
    <w:rsid w:val="00FB5CE8"/>
    <w:rsid w:val="00FC4DEB"/>
    <w:rsid w:val="00FC6BEB"/>
    <w:rsid w:val="00FE50C7"/>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paragraph" w:styleId="StandardWeb">
    <w:name w:val="Normal (Web)"/>
    <w:basedOn w:val="Standard"/>
    <w:uiPriority w:val="99"/>
    <w:unhideWhenUsed/>
    <w:rsid w:val="00D76325"/>
    <w:pPr>
      <w:spacing w:before="100" w:beforeAutospacing="1" w:after="100" w:afterAutospacing="1"/>
    </w:pPr>
    <w:rPr>
      <w:rFonts w:ascii="Arial" w:hAnsi="Arial" w:cs="Arial"/>
      <w:color w:val="111111"/>
      <w:sz w:val="20"/>
      <w:szCs w:val="20"/>
      <w:lang w:val="en-GB" w:eastAsia="en-GB"/>
    </w:rPr>
  </w:style>
  <w:style w:type="character" w:styleId="Fett">
    <w:name w:val="Strong"/>
    <w:basedOn w:val="Absatz-Standardschriftart"/>
    <w:uiPriority w:val="22"/>
    <w:qFormat/>
    <w:rsid w:val="00D76325"/>
    <w:rPr>
      <w:b/>
      <w:bCs/>
    </w:rPr>
  </w:style>
  <w:style w:type="character" w:styleId="Hyperlink">
    <w:name w:val="Hyperlink"/>
    <w:basedOn w:val="Absatz-Standardschriftart"/>
    <w:rsid w:val="007D6A1C"/>
    <w:rPr>
      <w:color w:val="0000FF" w:themeColor="hyperlink"/>
      <w:u w:val="single"/>
    </w:rPr>
  </w:style>
  <w:style w:type="character" w:styleId="BesuchterHyperlink">
    <w:name w:val="FollowedHyperlink"/>
    <w:basedOn w:val="Absatz-Standardschriftart"/>
    <w:rsid w:val="00FA4B7C"/>
    <w:rPr>
      <w:color w:val="800080" w:themeColor="followedHyperlink"/>
      <w:u w:val="single"/>
    </w:rPr>
  </w:style>
  <w:style w:type="character" w:customStyle="1" w:styleId="TextkrperZchn">
    <w:name w:val="Textkörper Zchn"/>
    <w:basedOn w:val="Absatz-Standardschriftart"/>
    <w:link w:val="Textkrper"/>
    <w:rsid w:val="008515CF"/>
    <w:rPr>
      <w:rFonts w:ascii="Arial" w:hAnsi="Arial" w:cs="Arial"/>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paragraph" w:styleId="StandardWeb">
    <w:name w:val="Normal (Web)"/>
    <w:basedOn w:val="Standard"/>
    <w:uiPriority w:val="99"/>
    <w:unhideWhenUsed/>
    <w:rsid w:val="00D76325"/>
    <w:pPr>
      <w:spacing w:before="100" w:beforeAutospacing="1" w:after="100" w:afterAutospacing="1"/>
    </w:pPr>
    <w:rPr>
      <w:rFonts w:ascii="Arial" w:hAnsi="Arial" w:cs="Arial"/>
      <w:color w:val="111111"/>
      <w:sz w:val="20"/>
      <w:szCs w:val="20"/>
      <w:lang w:val="en-GB" w:eastAsia="en-GB"/>
    </w:rPr>
  </w:style>
  <w:style w:type="character" w:styleId="Fett">
    <w:name w:val="Strong"/>
    <w:basedOn w:val="Absatz-Standardschriftart"/>
    <w:uiPriority w:val="22"/>
    <w:qFormat/>
    <w:rsid w:val="00D76325"/>
    <w:rPr>
      <w:b/>
      <w:bCs/>
    </w:rPr>
  </w:style>
  <w:style w:type="character" w:styleId="Hyperlink">
    <w:name w:val="Hyperlink"/>
    <w:basedOn w:val="Absatz-Standardschriftart"/>
    <w:rsid w:val="007D6A1C"/>
    <w:rPr>
      <w:color w:val="0000FF" w:themeColor="hyperlink"/>
      <w:u w:val="single"/>
    </w:rPr>
  </w:style>
  <w:style w:type="character" w:styleId="BesuchterHyperlink">
    <w:name w:val="FollowedHyperlink"/>
    <w:basedOn w:val="Absatz-Standardschriftart"/>
    <w:rsid w:val="00FA4B7C"/>
    <w:rPr>
      <w:color w:val="800080" w:themeColor="followedHyperlink"/>
      <w:u w:val="single"/>
    </w:rPr>
  </w:style>
  <w:style w:type="character" w:customStyle="1" w:styleId="TextkrperZchn">
    <w:name w:val="Textkörper Zchn"/>
    <w:basedOn w:val="Absatz-Standardschriftart"/>
    <w:link w:val="Textkrper"/>
    <w:rsid w:val="008515CF"/>
    <w:rPr>
      <w:rFonts w:ascii="Arial" w:hAnsi="Arial" w:cs="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72016">
      <w:bodyDiv w:val="1"/>
      <w:marLeft w:val="0"/>
      <w:marRight w:val="0"/>
      <w:marTop w:val="0"/>
      <w:marBottom w:val="0"/>
      <w:divBdr>
        <w:top w:val="none" w:sz="0" w:space="0" w:color="auto"/>
        <w:left w:val="none" w:sz="0" w:space="0" w:color="auto"/>
        <w:bottom w:val="none" w:sz="0" w:space="0" w:color="auto"/>
        <w:right w:val="none" w:sz="0" w:space="0" w:color="auto"/>
      </w:divBdr>
      <w:divsChild>
        <w:div w:id="1496072011">
          <w:marLeft w:val="547"/>
          <w:marRight w:val="0"/>
          <w:marTop w:val="115"/>
          <w:marBottom w:val="0"/>
          <w:divBdr>
            <w:top w:val="none" w:sz="0" w:space="0" w:color="auto"/>
            <w:left w:val="none" w:sz="0" w:space="0" w:color="auto"/>
            <w:bottom w:val="none" w:sz="0" w:space="0" w:color="auto"/>
            <w:right w:val="none" w:sz="0" w:space="0" w:color="auto"/>
          </w:divBdr>
        </w:div>
        <w:div w:id="40793312">
          <w:marLeft w:val="547"/>
          <w:marRight w:val="0"/>
          <w:marTop w:val="115"/>
          <w:marBottom w:val="0"/>
          <w:divBdr>
            <w:top w:val="none" w:sz="0" w:space="0" w:color="auto"/>
            <w:left w:val="none" w:sz="0" w:space="0" w:color="auto"/>
            <w:bottom w:val="none" w:sz="0" w:space="0" w:color="auto"/>
            <w:right w:val="none" w:sz="0" w:space="0" w:color="auto"/>
          </w:divBdr>
        </w:div>
        <w:div w:id="1055738321">
          <w:marLeft w:val="547"/>
          <w:marRight w:val="0"/>
          <w:marTop w:val="115"/>
          <w:marBottom w:val="0"/>
          <w:divBdr>
            <w:top w:val="none" w:sz="0" w:space="0" w:color="auto"/>
            <w:left w:val="none" w:sz="0" w:space="0" w:color="auto"/>
            <w:bottom w:val="none" w:sz="0" w:space="0" w:color="auto"/>
            <w:right w:val="none" w:sz="0" w:space="0" w:color="auto"/>
          </w:divBdr>
        </w:div>
        <w:div w:id="1739091998">
          <w:marLeft w:val="547"/>
          <w:marRight w:val="0"/>
          <w:marTop w:val="115"/>
          <w:marBottom w:val="0"/>
          <w:divBdr>
            <w:top w:val="none" w:sz="0" w:space="0" w:color="auto"/>
            <w:left w:val="none" w:sz="0" w:space="0" w:color="auto"/>
            <w:bottom w:val="none" w:sz="0" w:space="0" w:color="auto"/>
            <w:right w:val="none" w:sz="0" w:space="0" w:color="auto"/>
          </w:divBdr>
        </w:div>
        <w:div w:id="512451201">
          <w:marLeft w:val="547"/>
          <w:marRight w:val="0"/>
          <w:marTop w:val="115"/>
          <w:marBottom w:val="0"/>
          <w:divBdr>
            <w:top w:val="none" w:sz="0" w:space="0" w:color="auto"/>
            <w:left w:val="none" w:sz="0" w:space="0" w:color="auto"/>
            <w:bottom w:val="none" w:sz="0" w:space="0" w:color="auto"/>
            <w:right w:val="none" w:sz="0" w:space="0" w:color="auto"/>
          </w:divBdr>
        </w:div>
        <w:div w:id="1541236460">
          <w:marLeft w:val="547"/>
          <w:marRight w:val="0"/>
          <w:marTop w:val="115"/>
          <w:marBottom w:val="0"/>
          <w:divBdr>
            <w:top w:val="none" w:sz="0" w:space="0" w:color="auto"/>
            <w:left w:val="none" w:sz="0" w:space="0" w:color="auto"/>
            <w:bottom w:val="none" w:sz="0" w:space="0" w:color="auto"/>
            <w:right w:val="none" w:sz="0" w:space="0" w:color="auto"/>
          </w:divBdr>
        </w:div>
      </w:divsChild>
    </w:div>
    <w:div w:id="499347386">
      <w:bodyDiv w:val="1"/>
      <w:marLeft w:val="0"/>
      <w:marRight w:val="0"/>
      <w:marTop w:val="0"/>
      <w:marBottom w:val="0"/>
      <w:divBdr>
        <w:top w:val="none" w:sz="0" w:space="0" w:color="auto"/>
        <w:left w:val="none" w:sz="0" w:space="0" w:color="auto"/>
        <w:bottom w:val="none" w:sz="0" w:space="0" w:color="auto"/>
        <w:right w:val="none" w:sz="0" w:space="0" w:color="auto"/>
      </w:divBdr>
      <w:divsChild>
        <w:div w:id="1352223830">
          <w:marLeft w:val="547"/>
          <w:marRight w:val="0"/>
          <w:marTop w:val="115"/>
          <w:marBottom w:val="0"/>
          <w:divBdr>
            <w:top w:val="none" w:sz="0" w:space="0" w:color="auto"/>
            <w:left w:val="none" w:sz="0" w:space="0" w:color="auto"/>
            <w:bottom w:val="none" w:sz="0" w:space="0" w:color="auto"/>
            <w:right w:val="none" w:sz="0" w:space="0" w:color="auto"/>
          </w:divBdr>
        </w:div>
        <w:div w:id="1235747289">
          <w:marLeft w:val="1166"/>
          <w:marRight w:val="0"/>
          <w:marTop w:val="106"/>
          <w:marBottom w:val="0"/>
          <w:divBdr>
            <w:top w:val="none" w:sz="0" w:space="0" w:color="auto"/>
            <w:left w:val="none" w:sz="0" w:space="0" w:color="auto"/>
            <w:bottom w:val="none" w:sz="0" w:space="0" w:color="auto"/>
            <w:right w:val="none" w:sz="0" w:space="0" w:color="auto"/>
          </w:divBdr>
        </w:div>
        <w:div w:id="481314858">
          <w:marLeft w:val="1166"/>
          <w:marRight w:val="0"/>
          <w:marTop w:val="106"/>
          <w:marBottom w:val="0"/>
          <w:divBdr>
            <w:top w:val="none" w:sz="0" w:space="0" w:color="auto"/>
            <w:left w:val="none" w:sz="0" w:space="0" w:color="auto"/>
            <w:bottom w:val="none" w:sz="0" w:space="0" w:color="auto"/>
            <w:right w:val="none" w:sz="0" w:space="0" w:color="auto"/>
          </w:divBdr>
        </w:div>
        <w:div w:id="829710884">
          <w:marLeft w:val="547"/>
          <w:marRight w:val="0"/>
          <w:marTop w:val="115"/>
          <w:marBottom w:val="0"/>
          <w:divBdr>
            <w:top w:val="none" w:sz="0" w:space="0" w:color="auto"/>
            <w:left w:val="none" w:sz="0" w:space="0" w:color="auto"/>
            <w:bottom w:val="none" w:sz="0" w:space="0" w:color="auto"/>
            <w:right w:val="none" w:sz="0" w:space="0" w:color="auto"/>
          </w:divBdr>
        </w:div>
        <w:div w:id="28454449">
          <w:marLeft w:val="1166"/>
          <w:marRight w:val="0"/>
          <w:marTop w:val="106"/>
          <w:marBottom w:val="0"/>
          <w:divBdr>
            <w:top w:val="none" w:sz="0" w:space="0" w:color="auto"/>
            <w:left w:val="none" w:sz="0" w:space="0" w:color="auto"/>
            <w:bottom w:val="none" w:sz="0" w:space="0" w:color="auto"/>
            <w:right w:val="none" w:sz="0" w:space="0" w:color="auto"/>
          </w:divBdr>
        </w:div>
        <w:div w:id="27609857">
          <w:marLeft w:val="1166"/>
          <w:marRight w:val="0"/>
          <w:marTop w:val="106"/>
          <w:marBottom w:val="0"/>
          <w:divBdr>
            <w:top w:val="none" w:sz="0" w:space="0" w:color="auto"/>
            <w:left w:val="none" w:sz="0" w:space="0" w:color="auto"/>
            <w:bottom w:val="none" w:sz="0" w:space="0" w:color="auto"/>
            <w:right w:val="none" w:sz="0" w:space="0" w:color="auto"/>
          </w:divBdr>
        </w:div>
        <w:div w:id="749236623">
          <w:marLeft w:val="547"/>
          <w:marRight w:val="0"/>
          <w:marTop w:val="115"/>
          <w:marBottom w:val="0"/>
          <w:divBdr>
            <w:top w:val="none" w:sz="0" w:space="0" w:color="auto"/>
            <w:left w:val="none" w:sz="0" w:space="0" w:color="auto"/>
            <w:bottom w:val="none" w:sz="0" w:space="0" w:color="auto"/>
            <w:right w:val="none" w:sz="0" w:space="0" w:color="auto"/>
          </w:divBdr>
        </w:div>
        <w:div w:id="141234520">
          <w:marLeft w:val="1166"/>
          <w:marRight w:val="0"/>
          <w:marTop w:val="106"/>
          <w:marBottom w:val="0"/>
          <w:divBdr>
            <w:top w:val="none" w:sz="0" w:space="0" w:color="auto"/>
            <w:left w:val="none" w:sz="0" w:space="0" w:color="auto"/>
            <w:bottom w:val="none" w:sz="0" w:space="0" w:color="auto"/>
            <w:right w:val="none" w:sz="0" w:space="0" w:color="auto"/>
          </w:divBdr>
        </w:div>
        <w:div w:id="666979621">
          <w:marLeft w:val="1166"/>
          <w:marRight w:val="0"/>
          <w:marTop w:val="106"/>
          <w:marBottom w:val="0"/>
          <w:divBdr>
            <w:top w:val="none" w:sz="0" w:space="0" w:color="auto"/>
            <w:left w:val="none" w:sz="0" w:space="0" w:color="auto"/>
            <w:bottom w:val="none" w:sz="0" w:space="0" w:color="auto"/>
            <w:right w:val="none" w:sz="0" w:space="0" w:color="auto"/>
          </w:divBdr>
        </w:div>
      </w:divsChild>
    </w:div>
    <w:div w:id="694431396">
      <w:bodyDiv w:val="1"/>
      <w:marLeft w:val="0"/>
      <w:marRight w:val="0"/>
      <w:marTop w:val="0"/>
      <w:marBottom w:val="0"/>
      <w:divBdr>
        <w:top w:val="none" w:sz="0" w:space="0" w:color="auto"/>
        <w:left w:val="none" w:sz="0" w:space="0" w:color="auto"/>
        <w:bottom w:val="none" w:sz="0" w:space="0" w:color="auto"/>
        <w:right w:val="none" w:sz="0" w:space="0" w:color="auto"/>
      </w:divBdr>
      <w:divsChild>
        <w:div w:id="100536962">
          <w:marLeft w:val="547"/>
          <w:marRight w:val="0"/>
          <w:marTop w:val="77"/>
          <w:marBottom w:val="0"/>
          <w:divBdr>
            <w:top w:val="none" w:sz="0" w:space="0" w:color="auto"/>
            <w:left w:val="none" w:sz="0" w:space="0" w:color="auto"/>
            <w:bottom w:val="none" w:sz="0" w:space="0" w:color="auto"/>
            <w:right w:val="none" w:sz="0" w:space="0" w:color="auto"/>
          </w:divBdr>
        </w:div>
        <w:div w:id="1266614820">
          <w:marLeft w:val="547"/>
          <w:marRight w:val="0"/>
          <w:marTop w:val="77"/>
          <w:marBottom w:val="0"/>
          <w:divBdr>
            <w:top w:val="none" w:sz="0" w:space="0" w:color="auto"/>
            <w:left w:val="none" w:sz="0" w:space="0" w:color="auto"/>
            <w:bottom w:val="none" w:sz="0" w:space="0" w:color="auto"/>
            <w:right w:val="none" w:sz="0" w:space="0" w:color="auto"/>
          </w:divBdr>
        </w:div>
        <w:div w:id="859053405">
          <w:marLeft w:val="547"/>
          <w:marRight w:val="0"/>
          <w:marTop w:val="77"/>
          <w:marBottom w:val="0"/>
          <w:divBdr>
            <w:top w:val="none" w:sz="0" w:space="0" w:color="auto"/>
            <w:left w:val="none" w:sz="0" w:space="0" w:color="auto"/>
            <w:bottom w:val="none" w:sz="0" w:space="0" w:color="auto"/>
            <w:right w:val="none" w:sz="0" w:space="0" w:color="auto"/>
          </w:divBdr>
        </w:div>
        <w:div w:id="646859813">
          <w:marLeft w:val="547"/>
          <w:marRight w:val="0"/>
          <w:marTop w:val="77"/>
          <w:marBottom w:val="0"/>
          <w:divBdr>
            <w:top w:val="none" w:sz="0" w:space="0" w:color="auto"/>
            <w:left w:val="none" w:sz="0" w:space="0" w:color="auto"/>
            <w:bottom w:val="none" w:sz="0" w:space="0" w:color="auto"/>
            <w:right w:val="none" w:sz="0" w:space="0" w:color="auto"/>
          </w:divBdr>
        </w:div>
        <w:div w:id="1140227746">
          <w:marLeft w:val="547"/>
          <w:marRight w:val="0"/>
          <w:marTop w:val="77"/>
          <w:marBottom w:val="0"/>
          <w:divBdr>
            <w:top w:val="none" w:sz="0" w:space="0" w:color="auto"/>
            <w:left w:val="none" w:sz="0" w:space="0" w:color="auto"/>
            <w:bottom w:val="none" w:sz="0" w:space="0" w:color="auto"/>
            <w:right w:val="none" w:sz="0" w:space="0" w:color="auto"/>
          </w:divBdr>
        </w:div>
        <w:div w:id="1328558949">
          <w:marLeft w:val="547"/>
          <w:marRight w:val="0"/>
          <w:marTop w:val="77"/>
          <w:marBottom w:val="0"/>
          <w:divBdr>
            <w:top w:val="none" w:sz="0" w:space="0" w:color="auto"/>
            <w:left w:val="none" w:sz="0" w:space="0" w:color="auto"/>
            <w:bottom w:val="none" w:sz="0" w:space="0" w:color="auto"/>
            <w:right w:val="none" w:sz="0" w:space="0" w:color="auto"/>
          </w:divBdr>
        </w:div>
        <w:div w:id="1738165173">
          <w:marLeft w:val="547"/>
          <w:marRight w:val="0"/>
          <w:marTop w:val="77"/>
          <w:marBottom w:val="0"/>
          <w:divBdr>
            <w:top w:val="none" w:sz="0" w:space="0" w:color="auto"/>
            <w:left w:val="none" w:sz="0" w:space="0" w:color="auto"/>
            <w:bottom w:val="none" w:sz="0" w:space="0" w:color="auto"/>
            <w:right w:val="none" w:sz="0" w:space="0" w:color="auto"/>
          </w:divBdr>
        </w:div>
        <w:div w:id="753015042">
          <w:marLeft w:val="446"/>
          <w:marRight w:val="0"/>
          <w:marTop w:val="77"/>
          <w:marBottom w:val="0"/>
          <w:divBdr>
            <w:top w:val="none" w:sz="0" w:space="0" w:color="auto"/>
            <w:left w:val="none" w:sz="0" w:space="0" w:color="auto"/>
            <w:bottom w:val="none" w:sz="0" w:space="0" w:color="auto"/>
            <w:right w:val="none" w:sz="0" w:space="0" w:color="auto"/>
          </w:divBdr>
        </w:div>
        <w:div w:id="1422600359">
          <w:marLeft w:val="446"/>
          <w:marRight w:val="0"/>
          <w:marTop w:val="77"/>
          <w:marBottom w:val="0"/>
          <w:divBdr>
            <w:top w:val="none" w:sz="0" w:space="0" w:color="auto"/>
            <w:left w:val="none" w:sz="0" w:space="0" w:color="auto"/>
            <w:bottom w:val="none" w:sz="0" w:space="0" w:color="auto"/>
            <w:right w:val="none" w:sz="0" w:space="0" w:color="auto"/>
          </w:divBdr>
        </w:div>
      </w:divsChild>
    </w:div>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027802659">
      <w:bodyDiv w:val="1"/>
      <w:marLeft w:val="0"/>
      <w:marRight w:val="0"/>
      <w:marTop w:val="0"/>
      <w:marBottom w:val="0"/>
      <w:divBdr>
        <w:top w:val="none" w:sz="0" w:space="0" w:color="auto"/>
        <w:left w:val="none" w:sz="0" w:space="0" w:color="auto"/>
        <w:bottom w:val="none" w:sz="0" w:space="0" w:color="auto"/>
        <w:right w:val="none" w:sz="0" w:space="0" w:color="auto"/>
      </w:divBdr>
      <w:divsChild>
        <w:div w:id="1531916359">
          <w:marLeft w:val="446"/>
          <w:marRight w:val="0"/>
          <w:marTop w:val="0"/>
          <w:marBottom w:val="0"/>
          <w:divBdr>
            <w:top w:val="none" w:sz="0" w:space="0" w:color="auto"/>
            <w:left w:val="none" w:sz="0" w:space="0" w:color="auto"/>
            <w:bottom w:val="none" w:sz="0" w:space="0" w:color="auto"/>
            <w:right w:val="none" w:sz="0" w:space="0" w:color="auto"/>
          </w:divBdr>
        </w:div>
        <w:div w:id="115608161">
          <w:marLeft w:val="446"/>
          <w:marRight w:val="0"/>
          <w:marTop w:val="0"/>
          <w:marBottom w:val="0"/>
          <w:divBdr>
            <w:top w:val="none" w:sz="0" w:space="0" w:color="auto"/>
            <w:left w:val="none" w:sz="0" w:space="0" w:color="auto"/>
            <w:bottom w:val="none" w:sz="0" w:space="0" w:color="auto"/>
            <w:right w:val="none" w:sz="0" w:space="0" w:color="auto"/>
          </w:divBdr>
        </w:div>
        <w:div w:id="1133330711">
          <w:marLeft w:val="446"/>
          <w:marRight w:val="0"/>
          <w:marTop w:val="0"/>
          <w:marBottom w:val="0"/>
          <w:divBdr>
            <w:top w:val="none" w:sz="0" w:space="0" w:color="auto"/>
            <w:left w:val="none" w:sz="0" w:space="0" w:color="auto"/>
            <w:bottom w:val="none" w:sz="0" w:space="0" w:color="auto"/>
            <w:right w:val="none" w:sz="0" w:space="0" w:color="auto"/>
          </w:divBdr>
        </w:div>
        <w:div w:id="1890221424">
          <w:marLeft w:val="446"/>
          <w:marRight w:val="0"/>
          <w:marTop w:val="0"/>
          <w:marBottom w:val="0"/>
          <w:divBdr>
            <w:top w:val="none" w:sz="0" w:space="0" w:color="auto"/>
            <w:left w:val="none" w:sz="0" w:space="0" w:color="auto"/>
            <w:bottom w:val="none" w:sz="0" w:space="0" w:color="auto"/>
            <w:right w:val="none" w:sz="0" w:space="0" w:color="auto"/>
          </w:divBdr>
        </w:div>
        <w:div w:id="1414013250">
          <w:marLeft w:val="446"/>
          <w:marRight w:val="0"/>
          <w:marTop w:val="0"/>
          <w:marBottom w:val="0"/>
          <w:divBdr>
            <w:top w:val="none" w:sz="0" w:space="0" w:color="auto"/>
            <w:left w:val="none" w:sz="0" w:space="0" w:color="auto"/>
            <w:bottom w:val="none" w:sz="0" w:space="0" w:color="auto"/>
            <w:right w:val="none" w:sz="0" w:space="0" w:color="auto"/>
          </w:divBdr>
        </w:div>
        <w:div w:id="1460294853">
          <w:marLeft w:val="446"/>
          <w:marRight w:val="0"/>
          <w:marTop w:val="0"/>
          <w:marBottom w:val="0"/>
          <w:divBdr>
            <w:top w:val="none" w:sz="0" w:space="0" w:color="auto"/>
            <w:left w:val="none" w:sz="0" w:space="0" w:color="auto"/>
            <w:bottom w:val="none" w:sz="0" w:space="0" w:color="auto"/>
            <w:right w:val="none" w:sz="0" w:space="0" w:color="auto"/>
          </w:divBdr>
        </w:div>
        <w:div w:id="1227718512">
          <w:marLeft w:val="446"/>
          <w:marRight w:val="0"/>
          <w:marTop w:val="0"/>
          <w:marBottom w:val="0"/>
          <w:divBdr>
            <w:top w:val="none" w:sz="0" w:space="0" w:color="auto"/>
            <w:left w:val="none" w:sz="0" w:space="0" w:color="auto"/>
            <w:bottom w:val="none" w:sz="0" w:space="0" w:color="auto"/>
            <w:right w:val="none" w:sz="0" w:space="0" w:color="auto"/>
          </w:divBdr>
        </w:div>
        <w:div w:id="1639339239">
          <w:marLeft w:val="446"/>
          <w:marRight w:val="0"/>
          <w:marTop w:val="0"/>
          <w:marBottom w:val="0"/>
          <w:divBdr>
            <w:top w:val="none" w:sz="0" w:space="0" w:color="auto"/>
            <w:left w:val="none" w:sz="0" w:space="0" w:color="auto"/>
            <w:bottom w:val="none" w:sz="0" w:space="0" w:color="auto"/>
            <w:right w:val="none" w:sz="0" w:space="0" w:color="auto"/>
          </w:divBdr>
        </w:div>
      </w:divsChild>
    </w:div>
    <w:div w:id="1159541349">
      <w:bodyDiv w:val="1"/>
      <w:marLeft w:val="0"/>
      <w:marRight w:val="0"/>
      <w:marTop w:val="0"/>
      <w:marBottom w:val="0"/>
      <w:divBdr>
        <w:top w:val="none" w:sz="0" w:space="0" w:color="auto"/>
        <w:left w:val="none" w:sz="0" w:space="0" w:color="auto"/>
        <w:bottom w:val="none" w:sz="0" w:space="0" w:color="auto"/>
        <w:right w:val="none" w:sz="0" w:space="0" w:color="auto"/>
      </w:divBdr>
    </w:div>
    <w:div w:id="1327904691">
      <w:bodyDiv w:val="1"/>
      <w:marLeft w:val="0"/>
      <w:marRight w:val="0"/>
      <w:marTop w:val="0"/>
      <w:marBottom w:val="0"/>
      <w:divBdr>
        <w:top w:val="none" w:sz="0" w:space="0" w:color="auto"/>
        <w:left w:val="none" w:sz="0" w:space="0" w:color="auto"/>
        <w:bottom w:val="none" w:sz="0" w:space="0" w:color="auto"/>
        <w:right w:val="none" w:sz="0" w:space="0" w:color="auto"/>
      </w:divBdr>
    </w:div>
    <w:div w:id="1548951218">
      <w:bodyDiv w:val="1"/>
      <w:marLeft w:val="0"/>
      <w:marRight w:val="0"/>
      <w:marTop w:val="0"/>
      <w:marBottom w:val="0"/>
      <w:divBdr>
        <w:top w:val="none" w:sz="0" w:space="0" w:color="auto"/>
        <w:left w:val="none" w:sz="0" w:space="0" w:color="auto"/>
        <w:bottom w:val="none" w:sz="0" w:space="0" w:color="auto"/>
        <w:right w:val="none" w:sz="0" w:space="0" w:color="auto"/>
      </w:divBdr>
    </w:div>
    <w:div w:id="1550341490">
      <w:bodyDiv w:val="1"/>
      <w:marLeft w:val="0"/>
      <w:marRight w:val="0"/>
      <w:marTop w:val="0"/>
      <w:marBottom w:val="0"/>
      <w:divBdr>
        <w:top w:val="none" w:sz="0" w:space="0" w:color="auto"/>
        <w:left w:val="none" w:sz="0" w:space="0" w:color="auto"/>
        <w:bottom w:val="none" w:sz="0" w:space="0" w:color="auto"/>
        <w:right w:val="none" w:sz="0" w:space="0" w:color="auto"/>
      </w:divBdr>
      <w:divsChild>
        <w:div w:id="295374416">
          <w:marLeft w:val="547"/>
          <w:marRight w:val="0"/>
          <w:marTop w:val="106"/>
          <w:marBottom w:val="0"/>
          <w:divBdr>
            <w:top w:val="none" w:sz="0" w:space="0" w:color="auto"/>
            <w:left w:val="none" w:sz="0" w:space="0" w:color="auto"/>
            <w:bottom w:val="none" w:sz="0" w:space="0" w:color="auto"/>
            <w:right w:val="none" w:sz="0" w:space="0" w:color="auto"/>
          </w:divBdr>
        </w:div>
        <w:div w:id="1089698128">
          <w:marLeft w:val="547"/>
          <w:marRight w:val="0"/>
          <w:marTop w:val="106"/>
          <w:marBottom w:val="0"/>
          <w:divBdr>
            <w:top w:val="none" w:sz="0" w:space="0" w:color="auto"/>
            <w:left w:val="none" w:sz="0" w:space="0" w:color="auto"/>
            <w:bottom w:val="none" w:sz="0" w:space="0" w:color="auto"/>
            <w:right w:val="none" w:sz="0" w:space="0" w:color="auto"/>
          </w:divBdr>
        </w:div>
        <w:div w:id="1979413341">
          <w:marLeft w:val="547"/>
          <w:marRight w:val="0"/>
          <w:marTop w:val="106"/>
          <w:marBottom w:val="0"/>
          <w:divBdr>
            <w:top w:val="none" w:sz="0" w:space="0" w:color="auto"/>
            <w:left w:val="none" w:sz="0" w:space="0" w:color="auto"/>
            <w:bottom w:val="none" w:sz="0" w:space="0" w:color="auto"/>
            <w:right w:val="none" w:sz="0" w:space="0" w:color="auto"/>
          </w:divBdr>
        </w:div>
      </w:divsChild>
    </w:div>
    <w:div w:id="1935238033">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outube.com/channel/UCYRzxEiSHooIO34pDaiObsw/videos" TargetMode="External"/><Relationship Id="rId5" Type="http://schemas.openxmlformats.org/officeDocument/2006/relationships/settings" Target="settings.xml"/><Relationship Id="rId10" Type="http://schemas.openxmlformats.org/officeDocument/2006/relationships/hyperlink" Target="http://www.waddensea-secretariat.org/sites/default/files/Meeting_Documents/WSB/WSB19/wsb_19-5-1-1-report-coop-program-2017-02-01.pdf"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B784AD-66B7-49A9-AF2E-1BCA50B1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6662</Words>
  <Characters>38599</Characters>
  <Application>Microsoft Office Word</Application>
  <DocSecurity>0</DocSecurity>
  <Lines>321</Lines>
  <Paragraphs>90</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45171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Harald Marencic</cp:lastModifiedBy>
  <cp:revision>9</cp:revision>
  <cp:lastPrinted>2017-03-07T13:46:00Z</cp:lastPrinted>
  <dcterms:created xsi:type="dcterms:W3CDTF">2017-11-02T10:49:00Z</dcterms:created>
  <dcterms:modified xsi:type="dcterms:W3CDTF">2017-11-02T11:00:00Z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