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Pr="00D749E8" w:rsidRDefault="00650399" w:rsidP="0002116A">
      <w:pPr>
        <w:spacing w:line="360" w:lineRule="auto"/>
        <w:rPr>
          <w:rFonts w:ascii="Arial" w:hAnsi="Arial" w:cs="Arial"/>
          <w:sz w:val="20"/>
          <w:szCs w:val="20"/>
          <w:lang w:val="en-GB"/>
        </w:rPr>
      </w:pPr>
      <w:r w:rsidRPr="00D749E8">
        <w:rPr>
          <w:rFonts w:ascii="Arial" w:hAnsi="Arial" w:cs="Arial"/>
          <w:noProof/>
          <w:sz w:val="20"/>
          <w:szCs w:val="20"/>
          <w:lang w:val="de-DE" w:eastAsia="de-DE"/>
        </w:rPr>
        <w:drawing>
          <wp:anchor distT="0" distB="0" distL="114300" distR="114300" simplePos="0" relativeHeight="251659264" behindDoc="1" locked="0" layoutInCell="1" allowOverlap="1" wp14:anchorId="77202E5A" wp14:editId="289F3D64">
            <wp:simplePos x="0" y="0"/>
            <wp:positionH relativeFrom="column">
              <wp:posOffset>4296410</wp:posOffset>
            </wp:positionH>
            <wp:positionV relativeFrom="paragraph">
              <wp:posOffset>57150</wp:posOffset>
            </wp:positionV>
            <wp:extent cx="892175" cy="1054735"/>
            <wp:effectExtent l="0" t="0" r="3175"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175" cy="1054735"/>
                    </a:xfrm>
                    <a:prstGeom prst="rect">
                      <a:avLst/>
                    </a:prstGeom>
                  </pic:spPr>
                </pic:pic>
              </a:graphicData>
            </a:graphic>
            <wp14:sizeRelH relativeFrom="page">
              <wp14:pctWidth>0</wp14:pctWidth>
            </wp14:sizeRelH>
            <wp14:sizeRelV relativeFrom="page">
              <wp14:pctHeight>0</wp14:pctHeight>
            </wp14:sizeRelV>
          </wp:anchor>
        </w:drawing>
      </w:r>
      <w:r w:rsidR="00AA5415" w:rsidRPr="00D749E8">
        <w:rPr>
          <w:rFonts w:ascii="Arial" w:hAnsi="Arial" w:cs="Arial"/>
          <w:noProof/>
          <w:sz w:val="20"/>
          <w:szCs w:val="20"/>
          <w:lang w:val="de-DE" w:eastAsia="de-DE"/>
        </w:rPr>
        <mc:AlternateContent>
          <mc:Choice Requires="wps">
            <w:drawing>
              <wp:anchor distT="0" distB="0" distL="114300" distR="114300" simplePos="0" relativeHeight="251657216" behindDoc="0" locked="0" layoutInCell="1" allowOverlap="1" wp14:anchorId="0002E133" wp14:editId="09861A07">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A28BA" w:rsidRDefault="004A28BA" w:rsidP="003D6D11">
                            <w:pPr>
                              <w:jc w:val="center"/>
                              <w:rPr>
                                <w:rFonts w:ascii="Arial" w:hAnsi="Arial" w:cs="Arial"/>
                                <w:b/>
                                <w:bCs/>
                                <w:lang w:val="en-GB"/>
                              </w:rPr>
                            </w:pPr>
                          </w:p>
                          <w:p w:rsidR="004A28BA" w:rsidRDefault="004A28BA"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4A28BA" w:rsidRDefault="004A28BA" w:rsidP="003D6D11">
                            <w:pPr>
                              <w:jc w:val="center"/>
                              <w:rPr>
                                <w:rFonts w:ascii="Arial" w:hAnsi="Arial" w:cs="Arial"/>
                                <w:b/>
                                <w:bCs/>
                                <w:lang w:val="en-GB"/>
                              </w:rPr>
                            </w:pPr>
                          </w:p>
                          <w:p w:rsidR="004A28BA" w:rsidRPr="008B6DC3" w:rsidRDefault="00DD40E6" w:rsidP="003D6D11">
                            <w:pPr>
                              <w:jc w:val="center"/>
                              <w:rPr>
                                <w:rFonts w:ascii="Arial" w:hAnsi="Arial" w:cs="Arial"/>
                                <w:b/>
                                <w:bCs/>
                                <w:lang w:val="en-GB"/>
                              </w:rPr>
                            </w:pPr>
                            <w:r>
                              <w:rPr>
                                <w:rFonts w:ascii="Arial" w:hAnsi="Arial" w:cs="Arial"/>
                                <w:b/>
                                <w:bCs/>
                                <w:lang w:val="en-GB"/>
                              </w:rPr>
                              <w:t>WSB 15</w:t>
                            </w:r>
                          </w:p>
                          <w:p w:rsidR="004A28BA" w:rsidRDefault="00DD40E6" w:rsidP="003D6D11">
                            <w:pPr>
                              <w:jc w:val="center"/>
                              <w:rPr>
                                <w:rFonts w:ascii="Arial" w:hAnsi="Arial" w:cs="Arial"/>
                                <w:b/>
                                <w:bCs/>
                                <w:lang w:val="en-GB"/>
                              </w:rPr>
                            </w:pPr>
                            <w:r>
                              <w:rPr>
                                <w:rFonts w:ascii="Arial" w:hAnsi="Arial" w:cs="Arial"/>
                                <w:b/>
                                <w:bCs/>
                                <w:lang w:val="en-GB"/>
                              </w:rPr>
                              <w:t>4</w:t>
                            </w:r>
                            <w:r w:rsidR="004A28BA">
                              <w:rPr>
                                <w:rFonts w:ascii="Arial" w:hAnsi="Arial" w:cs="Arial"/>
                                <w:b/>
                                <w:bCs/>
                                <w:lang w:val="en-GB"/>
                              </w:rPr>
                              <w:t xml:space="preserve"> </w:t>
                            </w:r>
                            <w:r>
                              <w:rPr>
                                <w:rFonts w:ascii="Arial" w:hAnsi="Arial" w:cs="Arial"/>
                                <w:b/>
                                <w:bCs/>
                                <w:lang w:val="en-GB"/>
                              </w:rPr>
                              <w:t>November</w:t>
                            </w:r>
                            <w:r w:rsidR="004A28BA">
                              <w:rPr>
                                <w:rFonts w:ascii="Arial" w:hAnsi="Arial" w:cs="Arial"/>
                                <w:b/>
                                <w:bCs/>
                                <w:lang w:val="en-GB"/>
                              </w:rPr>
                              <w:t xml:space="preserve"> 2015</w:t>
                            </w:r>
                            <w:r w:rsidR="004A28BA" w:rsidRPr="008B6DC3">
                              <w:rPr>
                                <w:rFonts w:ascii="Arial" w:hAnsi="Arial" w:cs="Arial"/>
                                <w:b/>
                                <w:bCs/>
                                <w:lang w:val="en-GB"/>
                              </w:rPr>
                              <w:t xml:space="preserve"> </w:t>
                            </w:r>
                          </w:p>
                          <w:p w:rsidR="004A28BA" w:rsidRPr="002160AA" w:rsidRDefault="00DD40E6" w:rsidP="003D6D11">
                            <w:pPr>
                              <w:jc w:val="center"/>
                              <w:rPr>
                                <w:rFonts w:ascii="Arial" w:hAnsi="Arial" w:cs="Arial"/>
                                <w:b/>
                                <w:bCs/>
                                <w:lang w:val="en-GB"/>
                              </w:rPr>
                            </w:pPr>
                            <w:r>
                              <w:rPr>
                                <w:rFonts w:ascii="Arial" w:hAnsi="Arial" w:cs="Arial"/>
                                <w:b/>
                                <w:bCs/>
                                <w:lang w:val="en-GB"/>
                              </w:rPr>
                              <w:t>Wilhelmshaven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4A28BA" w:rsidRDefault="004A28BA" w:rsidP="003D6D11">
                      <w:pPr>
                        <w:jc w:val="center"/>
                        <w:rPr>
                          <w:rFonts w:ascii="Arial" w:hAnsi="Arial" w:cs="Arial"/>
                          <w:b/>
                          <w:bCs/>
                          <w:lang w:val="en-GB"/>
                        </w:rPr>
                      </w:pPr>
                    </w:p>
                    <w:p w:rsidR="004A28BA" w:rsidRDefault="004A28BA"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4A28BA" w:rsidRDefault="004A28BA" w:rsidP="003D6D11">
                      <w:pPr>
                        <w:jc w:val="center"/>
                        <w:rPr>
                          <w:rFonts w:ascii="Arial" w:hAnsi="Arial" w:cs="Arial"/>
                          <w:b/>
                          <w:bCs/>
                          <w:lang w:val="en-GB"/>
                        </w:rPr>
                      </w:pPr>
                    </w:p>
                    <w:p w:rsidR="004A28BA" w:rsidRPr="008B6DC3" w:rsidRDefault="00DD40E6" w:rsidP="003D6D11">
                      <w:pPr>
                        <w:jc w:val="center"/>
                        <w:rPr>
                          <w:rFonts w:ascii="Arial" w:hAnsi="Arial" w:cs="Arial"/>
                          <w:b/>
                          <w:bCs/>
                          <w:lang w:val="en-GB"/>
                        </w:rPr>
                      </w:pPr>
                      <w:r>
                        <w:rPr>
                          <w:rFonts w:ascii="Arial" w:hAnsi="Arial" w:cs="Arial"/>
                          <w:b/>
                          <w:bCs/>
                          <w:lang w:val="en-GB"/>
                        </w:rPr>
                        <w:t>WSB 15</w:t>
                      </w:r>
                    </w:p>
                    <w:p w:rsidR="004A28BA" w:rsidRDefault="00DD40E6" w:rsidP="003D6D11">
                      <w:pPr>
                        <w:jc w:val="center"/>
                        <w:rPr>
                          <w:rFonts w:ascii="Arial" w:hAnsi="Arial" w:cs="Arial"/>
                          <w:b/>
                          <w:bCs/>
                          <w:lang w:val="en-GB"/>
                        </w:rPr>
                      </w:pPr>
                      <w:r>
                        <w:rPr>
                          <w:rFonts w:ascii="Arial" w:hAnsi="Arial" w:cs="Arial"/>
                          <w:b/>
                          <w:bCs/>
                          <w:lang w:val="en-GB"/>
                        </w:rPr>
                        <w:t>4</w:t>
                      </w:r>
                      <w:r w:rsidR="004A28BA">
                        <w:rPr>
                          <w:rFonts w:ascii="Arial" w:hAnsi="Arial" w:cs="Arial"/>
                          <w:b/>
                          <w:bCs/>
                          <w:lang w:val="en-GB"/>
                        </w:rPr>
                        <w:t xml:space="preserve"> </w:t>
                      </w:r>
                      <w:r>
                        <w:rPr>
                          <w:rFonts w:ascii="Arial" w:hAnsi="Arial" w:cs="Arial"/>
                          <w:b/>
                          <w:bCs/>
                          <w:lang w:val="en-GB"/>
                        </w:rPr>
                        <w:t>November</w:t>
                      </w:r>
                      <w:r w:rsidR="004A28BA">
                        <w:rPr>
                          <w:rFonts w:ascii="Arial" w:hAnsi="Arial" w:cs="Arial"/>
                          <w:b/>
                          <w:bCs/>
                          <w:lang w:val="en-GB"/>
                        </w:rPr>
                        <w:t xml:space="preserve"> 2015</w:t>
                      </w:r>
                      <w:r w:rsidR="004A28BA" w:rsidRPr="008B6DC3">
                        <w:rPr>
                          <w:rFonts w:ascii="Arial" w:hAnsi="Arial" w:cs="Arial"/>
                          <w:b/>
                          <w:bCs/>
                          <w:lang w:val="en-GB"/>
                        </w:rPr>
                        <w:t xml:space="preserve"> </w:t>
                      </w:r>
                    </w:p>
                    <w:p w:rsidR="004A28BA" w:rsidRPr="002160AA" w:rsidRDefault="00DD40E6" w:rsidP="003D6D11">
                      <w:pPr>
                        <w:jc w:val="center"/>
                        <w:rPr>
                          <w:rFonts w:ascii="Arial" w:hAnsi="Arial" w:cs="Arial"/>
                          <w:b/>
                          <w:bCs/>
                          <w:lang w:val="en-GB"/>
                        </w:rPr>
                      </w:pPr>
                      <w:r>
                        <w:rPr>
                          <w:rFonts w:ascii="Arial" w:hAnsi="Arial" w:cs="Arial"/>
                          <w:b/>
                          <w:bCs/>
                          <w:lang w:val="en-GB"/>
                        </w:rPr>
                        <w:t>Wilhelmshaven</w:t>
                      </w:r>
                    </w:p>
                  </w:txbxContent>
                </v:textbox>
              </v:shape>
            </w:pict>
          </mc:Fallback>
        </mc:AlternateContent>
      </w:r>
    </w:p>
    <w:p w:rsidR="003D6D11" w:rsidRPr="00D749E8" w:rsidRDefault="003D6D11" w:rsidP="0002116A">
      <w:pPr>
        <w:jc w:val="center"/>
        <w:rPr>
          <w:rFonts w:cs="Arial"/>
          <w:b/>
          <w:bCs/>
          <w:sz w:val="20"/>
          <w:szCs w:val="20"/>
          <w:lang w:val="en-GB"/>
        </w:rPr>
      </w:pPr>
      <w:r w:rsidRPr="00D749E8">
        <w:rPr>
          <w:rFonts w:cs="Arial"/>
          <w:b/>
          <w:bCs/>
          <w:sz w:val="20"/>
          <w:szCs w:val="20"/>
          <w:lang w:val="en-GB"/>
        </w:rPr>
        <w:t xml:space="preserve"> </w:t>
      </w:r>
    </w:p>
    <w:p w:rsidR="003D6D11" w:rsidRPr="00D749E8" w:rsidRDefault="003D6D11" w:rsidP="0002116A">
      <w:pPr>
        <w:rPr>
          <w:sz w:val="20"/>
          <w:szCs w:val="20"/>
          <w:lang w:val="en-GB"/>
        </w:rPr>
      </w:pPr>
    </w:p>
    <w:p w:rsidR="003D6D11" w:rsidRPr="00D749E8" w:rsidRDefault="003D6D11" w:rsidP="0002116A">
      <w:pPr>
        <w:jc w:val="center"/>
        <w:rPr>
          <w:rFonts w:ascii="Arial" w:hAnsi="Arial" w:cs="Arial"/>
          <w:b/>
          <w:bCs/>
          <w:sz w:val="20"/>
          <w:szCs w:val="20"/>
          <w:lang w:val="en-GB"/>
        </w:rPr>
      </w:pPr>
    </w:p>
    <w:p w:rsidR="003D6D11" w:rsidRPr="00D749E8" w:rsidRDefault="003D6D11" w:rsidP="0002116A">
      <w:pPr>
        <w:rPr>
          <w:rFonts w:ascii="Arial" w:hAnsi="Arial" w:cs="Arial"/>
          <w:sz w:val="20"/>
          <w:szCs w:val="20"/>
          <w:lang w:val="en-GB"/>
        </w:rPr>
      </w:pPr>
    </w:p>
    <w:p w:rsidR="003D6D11" w:rsidRPr="00D749E8" w:rsidRDefault="003D6D11" w:rsidP="0002116A">
      <w:pPr>
        <w:jc w:val="center"/>
        <w:rPr>
          <w:rFonts w:ascii="Arial" w:hAnsi="Arial" w:cs="Arial"/>
          <w:sz w:val="20"/>
          <w:szCs w:val="20"/>
          <w:lang w:val="en-GB"/>
        </w:rPr>
      </w:pPr>
    </w:p>
    <w:p w:rsidR="003D6D11" w:rsidRPr="00D749E8" w:rsidRDefault="003D6D11" w:rsidP="0002116A">
      <w:pPr>
        <w:rPr>
          <w:rFonts w:ascii="Arial" w:hAnsi="Arial" w:cs="Arial"/>
          <w:sz w:val="20"/>
          <w:szCs w:val="20"/>
          <w:lang w:val="en-GB"/>
        </w:rPr>
      </w:pPr>
    </w:p>
    <w:p w:rsidR="003D6D11" w:rsidRPr="00D749E8" w:rsidRDefault="003D6D11" w:rsidP="0002116A">
      <w:pPr>
        <w:rPr>
          <w:rFonts w:ascii="Arial" w:hAnsi="Arial" w:cs="Arial"/>
          <w:sz w:val="20"/>
          <w:szCs w:val="20"/>
          <w:lang w:val="en-GB"/>
        </w:rPr>
      </w:pPr>
    </w:p>
    <w:p w:rsidR="003D6D11" w:rsidRPr="00D749E8" w:rsidRDefault="003D6D11" w:rsidP="0002116A">
      <w:pPr>
        <w:rPr>
          <w:rFonts w:ascii="Arial" w:hAnsi="Arial" w:cs="Arial"/>
          <w:sz w:val="20"/>
          <w:szCs w:val="20"/>
          <w:lang w:val="en-GB"/>
        </w:rPr>
      </w:pPr>
    </w:p>
    <w:p w:rsidR="003D6D11" w:rsidRPr="00D749E8" w:rsidRDefault="003D6D11" w:rsidP="0002116A">
      <w:pPr>
        <w:rPr>
          <w:rFonts w:ascii="Arial" w:hAnsi="Arial" w:cs="Arial"/>
          <w:sz w:val="20"/>
          <w:szCs w:val="20"/>
          <w:lang w:val="en-GB"/>
        </w:rPr>
      </w:pPr>
      <w:r w:rsidRPr="00D749E8">
        <w:rPr>
          <w:rFonts w:ascii="Arial" w:hAnsi="Arial" w:cs="Arial"/>
          <w:sz w:val="20"/>
          <w:szCs w:val="20"/>
          <w:lang w:val="en-GB"/>
        </w:rPr>
        <w:t>__________________________________________________________________________</w:t>
      </w:r>
    </w:p>
    <w:p w:rsidR="003D6D11" w:rsidRPr="00D749E8" w:rsidRDefault="003D6D11" w:rsidP="0002116A">
      <w:pPr>
        <w:rPr>
          <w:rFonts w:ascii="Arial" w:hAnsi="Arial" w:cs="Arial"/>
          <w:sz w:val="20"/>
          <w:szCs w:val="20"/>
          <w:lang w:val="en-GB"/>
        </w:rPr>
      </w:pPr>
    </w:p>
    <w:p w:rsidR="003D6D11" w:rsidRPr="00D749E8" w:rsidRDefault="003D6D11" w:rsidP="0002116A">
      <w:pPr>
        <w:tabs>
          <w:tab w:val="left" w:pos="2160"/>
        </w:tabs>
        <w:rPr>
          <w:rFonts w:ascii="Arial" w:hAnsi="Arial" w:cs="Arial"/>
          <w:sz w:val="20"/>
          <w:szCs w:val="20"/>
          <w:lang w:val="en-GB"/>
        </w:rPr>
      </w:pPr>
      <w:r w:rsidRPr="00D749E8">
        <w:rPr>
          <w:rFonts w:ascii="Arial" w:hAnsi="Arial" w:cs="Arial"/>
          <w:b/>
          <w:sz w:val="20"/>
          <w:szCs w:val="20"/>
          <w:lang w:val="en-GB"/>
        </w:rPr>
        <w:t>Agenda Item:</w:t>
      </w:r>
      <w:r w:rsidRPr="00D749E8">
        <w:rPr>
          <w:rFonts w:ascii="Arial" w:hAnsi="Arial" w:cs="Arial"/>
          <w:b/>
          <w:sz w:val="20"/>
          <w:szCs w:val="20"/>
          <w:lang w:val="en-GB"/>
        </w:rPr>
        <w:tab/>
      </w:r>
      <w:r w:rsidR="00D90AA6">
        <w:rPr>
          <w:rFonts w:ascii="Arial" w:hAnsi="Arial" w:cs="Arial"/>
          <w:sz w:val="20"/>
          <w:szCs w:val="20"/>
          <w:lang w:val="en-GB"/>
        </w:rPr>
        <w:t>5.1 Wadden Sea World Heritage</w:t>
      </w:r>
    </w:p>
    <w:p w:rsidR="003D6D11" w:rsidRPr="00D749E8" w:rsidRDefault="003D6D11" w:rsidP="0002116A">
      <w:pPr>
        <w:tabs>
          <w:tab w:val="left" w:pos="2160"/>
        </w:tabs>
        <w:rPr>
          <w:rFonts w:ascii="Arial" w:hAnsi="Arial" w:cs="Arial"/>
          <w:sz w:val="20"/>
          <w:szCs w:val="20"/>
          <w:lang w:val="en-GB"/>
        </w:rPr>
      </w:pPr>
    </w:p>
    <w:p w:rsidR="003D6D11" w:rsidRPr="00D749E8" w:rsidRDefault="003D6D11" w:rsidP="0002116A">
      <w:pPr>
        <w:tabs>
          <w:tab w:val="left" w:pos="2160"/>
        </w:tabs>
        <w:rPr>
          <w:rFonts w:ascii="Arial" w:hAnsi="Arial" w:cs="Arial"/>
          <w:sz w:val="20"/>
          <w:szCs w:val="20"/>
          <w:lang w:val="en-GB"/>
        </w:rPr>
      </w:pPr>
      <w:r w:rsidRPr="00D749E8">
        <w:rPr>
          <w:rFonts w:ascii="Arial" w:hAnsi="Arial" w:cs="Arial"/>
          <w:b/>
          <w:sz w:val="20"/>
          <w:szCs w:val="20"/>
          <w:lang w:val="en-GB"/>
        </w:rPr>
        <w:t>Subject:</w:t>
      </w:r>
      <w:r w:rsidRPr="00D749E8">
        <w:rPr>
          <w:rFonts w:ascii="Arial" w:hAnsi="Arial" w:cs="Arial"/>
          <w:b/>
          <w:sz w:val="20"/>
          <w:szCs w:val="20"/>
          <w:lang w:val="en-GB"/>
        </w:rPr>
        <w:tab/>
      </w:r>
      <w:r w:rsidR="008E5C04">
        <w:rPr>
          <w:rFonts w:ascii="Arial" w:hAnsi="Arial" w:cs="Arial"/>
          <w:sz w:val="20"/>
          <w:szCs w:val="20"/>
          <w:lang w:val="en-GB"/>
        </w:rPr>
        <w:t>Presentation Wadden Sea WH at ITB Berlin</w:t>
      </w:r>
    </w:p>
    <w:p w:rsidR="003D6D11" w:rsidRPr="00D749E8" w:rsidRDefault="003D6D11" w:rsidP="0002116A">
      <w:pPr>
        <w:tabs>
          <w:tab w:val="left" w:pos="2160"/>
        </w:tabs>
        <w:rPr>
          <w:rFonts w:ascii="Arial" w:hAnsi="Arial" w:cs="Arial"/>
          <w:sz w:val="20"/>
          <w:szCs w:val="20"/>
          <w:lang w:val="en-GB"/>
        </w:rPr>
      </w:pPr>
    </w:p>
    <w:p w:rsidR="003D6D11" w:rsidRPr="00D749E8" w:rsidRDefault="003D6D11" w:rsidP="0002116A">
      <w:pPr>
        <w:tabs>
          <w:tab w:val="left" w:pos="2160"/>
        </w:tabs>
        <w:rPr>
          <w:rFonts w:ascii="Arial" w:hAnsi="Arial" w:cs="Arial"/>
          <w:sz w:val="20"/>
          <w:szCs w:val="20"/>
          <w:lang w:val="en-GB"/>
        </w:rPr>
      </w:pPr>
      <w:r w:rsidRPr="00D749E8">
        <w:rPr>
          <w:rFonts w:ascii="Arial" w:hAnsi="Arial" w:cs="Arial"/>
          <w:b/>
          <w:sz w:val="20"/>
          <w:szCs w:val="20"/>
          <w:lang w:val="en-GB"/>
        </w:rPr>
        <w:t>Document No.</w:t>
      </w:r>
      <w:r w:rsidRPr="00D749E8">
        <w:rPr>
          <w:rFonts w:ascii="Arial" w:hAnsi="Arial" w:cs="Arial"/>
          <w:b/>
          <w:sz w:val="20"/>
          <w:szCs w:val="20"/>
          <w:lang w:val="en-GB"/>
        </w:rPr>
        <w:tab/>
      </w:r>
      <w:r w:rsidR="00D90AA6">
        <w:rPr>
          <w:rFonts w:ascii="Arial" w:hAnsi="Arial" w:cs="Arial"/>
          <w:sz w:val="20"/>
          <w:szCs w:val="20"/>
          <w:lang w:val="en-GB"/>
        </w:rPr>
        <w:t>WSB 1</w:t>
      </w:r>
      <w:r w:rsidR="00DD40E6">
        <w:rPr>
          <w:rFonts w:ascii="Arial" w:hAnsi="Arial" w:cs="Arial"/>
          <w:sz w:val="20"/>
          <w:szCs w:val="20"/>
          <w:lang w:val="en-GB"/>
        </w:rPr>
        <w:t>5</w:t>
      </w:r>
      <w:r w:rsidRPr="00D749E8">
        <w:rPr>
          <w:rFonts w:ascii="Arial" w:hAnsi="Arial" w:cs="Arial"/>
          <w:sz w:val="20"/>
          <w:szCs w:val="20"/>
          <w:lang w:val="en-GB"/>
        </w:rPr>
        <w:t>/</w:t>
      </w:r>
      <w:r w:rsidR="002B565D">
        <w:rPr>
          <w:rFonts w:ascii="Arial" w:hAnsi="Arial" w:cs="Arial"/>
          <w:sz w:val="20"/>
          <w:szCs w:val="20"/>
          <w:lang w:val="en-GB"/>
        </w:rPr>
        <w:t>5.1/2</w:t>
      </w:r>
    </w:p>
    <w:p w:rsidR="003D6D11" w:rsidRPr="00D749E8" w:rsidRDefault="003D6D11" w:rsidP="0002116A">
      <w:pPr>
        <w:tabs>
          <w:tab w:val="left" w:pos="2160"/>
        </w:tabs>
        <w:rPr>
          <w:rFonts w:ascii="Arial" w:hAnsi="Arial" w:cs="Arial"/>
          <w:sz w:val="20"/>
          <w:szCs w:val="20"/>
          <w:lang w:val="en-GB"/>
        </w:rPr>
      </w:pPr>
    </w:p>
    <w:p w:rsidR="003D6D11" w:rsidRPr="00D749E8" w:rsidRDefault="003D6D11" w:rsidP="0002116A">
      <w:pPr>
        <w:tabs>
          <w:tab w:val="left" w:pos="2160"/>
        </w:tabs>
        <w:rPr>
          <w:rFonts w:ascii="Arial" w:hAnsi="Arial" w:cs="Arial"/>
          <w:b/>
          <w:sz w:val="20"/>
          <w:szCs w:val="20"/>
          <w:lang w:val="en-GB"/>
        </w:rPr>
      </w:pPr>
      <w:r w:rsidRPr="00D749E8">
        <w:rPr>
          <w:rFonts w:ascii="Arial" w:hAnsi="Arial" w:cs="Arial"/>
          <w:b/>
          <w:sz w:val="20"/>
          <w:szCs w:val="20"/>
          <w:lang w:val="en-GB"/>
        </w:rPr>
        <w:t>Date:</w:t>
      </w:r>
      <w:r w:rsidRPr="00D749E8">
        <w:rPr>
          <w:rFonts w:ascii="Arial" w:hAnsi="Arial" w:cs="Arial"/>
          <w:b/>
          <w:sz w:val="20"/>
          <w:szCs w:val="20"/>
          <w:lang w:val="en-GB"/>
        </w:rPr>
        <w:tab/>
      </w:r>
      <w:r w:rsidR="00BC4480">
        <w:rPr>
          <w:rFonts w:ascii="Arial" w:hAnsi="Arial" w:cs="Arial"/>
          <w:sz w:val="20"/>
          <w:szCs w:val="20"/>
          <w:lang w:val="en-GB"/>
        </w:rPr>
        <w:t>19</w:t>
      </w:r>
      <w:r w:rsidR="00E904DF" w:rsidRPr="00D749E8">
        <w:rPr>
          <w:rFonts w:ascii="Arial" w:hAnsi="Arial" w:cs="Arial"/>
          <w:sz w:val="20"/>
          <w:szCs w:val="20"/>
          <w:lang w:val="en-GB"/>
        </w:rPr>
        <w:t xml:space="preserve"> </w:t>
      </w:r>
      <w:r w:rsidR="00DD40E6">
        <w:rPr>
          <w:rFonts w:ascii="Arial" w:hAnsi="Arial" w:cs="Arial"/>
          <w:sz w:val="20"/>
          <w:szCs w:val="20"/>
          <w:lang w:val="en-GB"/>
        </w:rPr>
        <w:t>October</w:t>
      </w:r>
      <w:r w:rsidR="00E904DF" w:rsidRPr="00D749E8">
        <w:rPr>
          <w:rFonts w:ascii="Arial" w:hAnsi="Arial" w:cs="Arial"/>
          <w:sz w:val="20"/>
          <w:szCs w:val="20"/>
          <w:lang w:val="en-GB"/>
        </w:rPr>
        <w:t xml:space="preserve"> </w:t>
      </w:r>
      <w:r w:rsidR="00075502" w:rsidRPr="00D749E8">
        <w:rPr>
          <w:rFonts w:ascii="Arial" w:hAnsi="Arial" w:cs="Arial"/>
          <w:sz w:val="20"/>
          <w:szCs w:val="20"/>
          <w:lang w:val="en-GB"/>
        </w:rPr>
        <w:t>201</w:t>
      </w:r>
      <w:r w:rsidR="006C6A25">
        <w:rPr>
          <w:rFonts w:ascii="Arial" w:hAnsi="Arial" w:cs="Arial"/>
          <w:sz w:val="20"/>
          <w:szCs w:val="20"/>
          <w:lang w:val="en-GB"/>
        </w:rPr>
        <w:t>5</w:t>
      </w:r>
    </w:p>
    <w:p w:rsidR="003D6D11" w:rsidRPr="00D749E8" w:rsidRDefault="003D6D11" w:rsidP="0002116A">
      <w:pPr>
        <w:tabs>
          <w:tab w:val="left" w:pos="3064"/>
        </w:tabs>
        <w:rPr>
          <w:rFonts w:ascii="Arial" w:hAnsi="Arial" w:cs="Arial"/>
          <w:sz w:val="20"/>
          <w:szCs w:val="20"/>
          <w:lang w:val="en-GB"/>
        </w:rPr>
      </w:pPr>
    </w:p>
    <w:p w:rsidR="003D6D11" w:rsidRPr="00D749E8" w:rsidRDefault="003D6D11" w:rsidP="0002116A">
      <w:pPr>
        <w:tabs>
          <w:tab w:val="left" w:pos="2160"/>
        </w:tabs>
        <w:rPr>
          <w:rFonts w:ascii="Arial" w:hAnsi="Arial" w:cs="Arial"/>
          <w:sz w:val="20"/>
          <w:szCs w:val="20"/>
          <w:lang w:val="en-GB"/>
        </w:rPr>
      </w:pPr>
      <w:r w:rsidRPr="00D749E8">
        <w:rPr>
          <w:rFonts w:ascii="Arial" w:hAnsi="Arial" w:cs="Arial"/>
          <w:b/>
          <w:sz w:val="20"/>
          <w:szCs w:val="20"/>
          <w:lang w:val="en-GB"/>
        </w:rPr>
        <w:t>Submitted by:</w:t>
      </w:r>
      <w:r w:rsidRPr="00D749E8">
        <w:rPr>
          <w:rFonts w:ascii="Arial" w:hAnsi="Arial" w:cs="Arial"/>
          <w:b/>
          <w:sz w:val="20"/>
          <w:szCs w:val="20"/>
          <w:lang w:val="en-GB"/>
        </w:rPr>
        <w:tab/>
      </w:r>
      <w:r w:rsidR="008E5C04">
        <w:rPr>
          <w:rFonts w:ascii="Arial" w:hAnsi="Arial" w:cs="Arial"/>
          <w:sz w:val="20"/>
          <w:szCs w:val="20"/>
          <w:lang w:val="en-GB"/>
        </w:rPr>
        <w:t>Secretariat</w:t>
      </w:r>
    </w:p>
    <w:p w:rsidR="003D6D11" w:rsidRPr="00D749E8" w:rsidRDefault="003D6D11" w:rsidP="0002116A">
      <w:pPr>
        <w:rPr>
          <w:rFonts w:ascii="Arial" w:hAnsi="Arial" w:cs="Arial"/>
          <w:sz w:val="20"/>
          <w:szCs w:val="20"/>
          <w:lang w:val="en-GB"/>
        </w:rPr>
      </w:pPr>
      <w:r w:rsidRPr="00D749E8">
        <w:rPr>
          <w:rFonts w:ascii="Arial" w:hAnsi="Arial" w:cs="Arial"/>
          <w:sz w:val="20"/>
          <w:szCs w:val="20"/>
          <w:lang w:val="en-GB"/>
        </w:rPr>
        <w:t>__________________________________________________________________________</w:t>
      </w:r>
    </w:p>
    <w:p w:rsidR="003D6D11" w:rsidRPr="00D749E8" w:rsidRDefault="003D6D11" w:rsidP="0002116A">
      <w:pPr>
        <w:pStyle w:val="Kopfzeile"/>
        <w:tabs>
          <w:tab w:val="clear" w:pos="4703"/>
          <w:tab w:val="clear" w:pos="9406"/>
        </w:tabs>
        <w:rPr>
          <w:rFonts w:ascii="Arial" w:hAnsi="Arial" w:cs="Arial"/>
          <w:sz w:val="20"/>
          <w:lang w:val="en-GB" w:eastAsia="de-DE"/>
        </w:rPr>
      </w:pPr>
    </w:p>
    <w:p w:rsidR="001E32B2" w:rsidRPr="00D749E8" w:rsidRDefault="001E32B2" w:rsidP="0002116A">
      <w:pPr>
        <w:pStyle w:val="Kopfzeile"/>
        <w:tabs>
          <w:tab w:val="clear" w:pos="4703"/>
          <w:tab w:val="clear" w:pos="9406"/>
        </w:tabs>
        <w:rPr>
          <w:rFonts w:ascii="Arial" w:hAnsi="Arial" w:cs="Arial"/>
          <w:sz w:val="20"/>
          <w:lang w:val="en-GB" w:eastAsia="de-DE"/>
        </w:rPr>
      </w:pPr>
    </w:p>
    <w:p w:rsidR="002932AE" w:rsidRPr="00D749E8" w:rsidRDefault="002932AE" w:rsidP="0002116A">
      <w:pPr>
        <w:pStyle w:val="Kopfzeile"/>
        <w:tabs>
          <w:tab w:val="clear" w:pos="4703"/>
          <w:tab w:val="clear" w:pos="9406"/>
        </w:tabs>
        <w:rPr>
          <w:rFonts w:ascii="Arial" w:hAnsi="Arial" w:cs="Arial"/>
          <w:sz w:val="20"/>
          <w:lang w:val="en-GB" w:eastAsia="de-DE"/>
        </w:rPr>
      </w:pPr>
    </w:p>
    <w:p w:rsidR="008E5C04" w:rsidRDefault="002932AE" w:rsidP="0002116A">
      <w:pPr>
        <w:rPr>
          <w:rFonts w:ascii="Arial" w:hAnsi="Arial"/>
          <w:sz w:val="20"/>
          <w:szCs w:val="20"/>
          <w:lang w:val="en-GB"/>
        </w:rPr>
      </w:pPr>
      <w:r w:rsidRPr="00D749E8">
        <w:rPr>
          <w:rFonts w:ascii="Arial" w:hAnsi="Arial"/>
          <w:sz w:val="20"/>
          <w:szCs w:val="20"/>
          <w:lang w:val="en-GB"/>
        </w:rPr>
        <w:t>Attached is a</w:t>
      </w:r>
      <w:r w:rsidR="008E5C04">
        <w:rPr>
          <w:rFonts w:ascii="Arial" w:hAnsi="Arial"/>
          <w:sz w:val="20"/>
          <w:szCs w:val="20"/>
          <w:lang w:val="en-GB"/>
        </w:rPr>
        <w:t>n outline for the presentation of the Wadden Sea W</w:t>
      </w:r>
      <w:r w:rsidRPr="00D749E8">
        <w:rPr>
          <w:rFonts w:ascii="Arial" w:hAnsi="Arial"/>
          <w:sz w:val="20"/>
          <w:szCs w:val="20"/>
          <w:lang w:val="en-GB"/>
        </w:rPr>
        <w:t>orld Heritage</w:t>
      </w:r>
      <w:r>
        <w:rPr>
          <w:rFonts w:ascii="Arial" w:hAnsi="Arial"/>
          <w:sz w:val="20"/>
          <w:szCs w:val="20"/>
          <w:lang w:val="en-GB"/>
        </w:rPr>
        <w:t xml:space="preserve"> </w:t>
      </w:r>
      <w:r w:rsidR="008E5C04">
        <w:rPr>
          <w:rFonts w:ascii="Arial" w:hAnsi="Arial"/>
          <w:sz w:val="20"/>
          <w:szCs w:val="20"/>
          <w:lang w:val="en-GB"/>
        </w:rPr>
        <w:t>at the International Tourism Fair in Berlin on 9 – 13 March 2016</w:t>
      </w:r>
    </w:p>
    <w:p w:rsidR="008E5C04" w:rsidRDefault="008E5C04" w:rsidP="0002116A">
      <w:pPr>
        <w:rPr>
          <w:rFonts w:ascii="Arial" w:hAnsi="Arial"/>
          <w:sz w:val="20"/>
          <w:szCs w:val="20"/>
          <w:lang w:val="en-GB"/>
        </w:rPr>
      </w:pPr>
    </w:p>
    <w:p w:rsidR="002932AE" w:rsidRPr="00D749E8" w:rsidRDefault="002932AE" w:rsidP="0002116A">
      <w:pPr>
        <w:pStyle w:val="Kopfzeile"/>
        <w:tabs>
          <w:tab w:val="clear" w:pos="4703"/>
          <w:tab w:val="clear" w:pos="9406"/>
        </w:tabs>
        <w:rPr>
          <w:rFonts w:ascii="Arial" w:hAnsi="Arial" w:cs="Arial"/>
          <w:sz w:val="20"/>
          <w:lang w:val="en-GB" w:eastAsia="de-DE"/>
        </w:rPr>
      </w:pPr>
    </w:p>
    <w:p w:rsidR="002932AE" w:rsidRPr="00D749E8" w:rsidRDefault="002932AE" w:rsidP="0002116A">
      <w:pPr>
        <w:pStyle w:val="Kopfzeile"/>
        <w:tabs>
          <w:tab w:val="clear" w:pos="4703"/>
          <w:tab w:val="clear" w:pos="9406"/>
        </w:tabs>
        <w:rPr>
          <w:rFonts w:ascii="Arial" w:hAnsi="Arial" w:cs="Arial"/>
          <w:sz w:val="20"/>
          <w:lang w:val="en-GB" w:eastAsia="de-DE"/>
        </w:rPr>
      </w:pPr>
    </w:p>
    <w:p w:rsidR="002932AE" w:rsidRPr="00D749E8" w:rsidRDefault="002932AE" w:rsidP="0002116A">
      <w:pPr>
        <w:pStyle w:val="Kopfzeile"/>
        <w:tabs>
          <w:tab w:val="clear" w:pos="4703"/>
          <w:tab w:val="clear" w:pos="9406"/>
        </w:tabs>
        <w:rPr>
          <w:rFonts w:ascii="Arial" w:hAnsi="Arial" w:cs="Arial"/>
          <w:sz w:val="20"/>
          <w:lang w:val="en-GB" w:eastAsia="de-DE"/>
        </w:rPr>
      </w:pPr>
    </w:p>
    <w:p w:rsidR="002932AE" w:rsidRPr="005F0DB8" w:rsidRDefault="002932AE" w:rsidP="0002116A">
      <w:pPr>
        <w:rPr>
          <w:rFonts w:ascii="Arial" w:hAnsi="Arial"/>
          <w:b/>
          <w:bCs/>
          <w:sz w:val="20"/>
          <w:szCs w:val="20"/>
          <w:lang w:val="en-GB"/>
        </w:rPr>
      </w:pPr>
      <w:r w:rsidRPr="005F0DB8">
        <w:rPr>
          <w:rFonts w:ascii="Arial" w:hAnsi="Arial"/>
          <w:b/>
          <w:bCs/>
          <w:sz w:val="20"/>
          <w:szCs w:val="20"/>
          <w:lang w:val="en-GB"/>
        </w:rPr>
        <w:t xml:space="preserve">Proposal: </w:t>
      </w:r>
      <w:r w:rsidRPr="005F0DB8">
        <w:rPr>
          <w:rFonts w:ascii="Arial" w:hAnsi="Arial"/>
          <w:b/>
          <w:bCs/>
          <w:sz w:val="20"/>
          <w:szCs w:val="20"/>
          <w:lang w:val="en-GB"/>
        </w:rPr>
        <w:tab/>
        <w:t>The meeting is referred to the proposal in the progress report.</w:t>
      </w:r>
    </w:p>
    <w:p w:rsidR="002932AE" w:rsidRPr="00D749E8" w:rsidRDefault="002932AE" w:rsidP="0002116A">
      <w:pPr>
        <w:pStyle w:val="Textkrper"/>
        <w:rPr>
          <w:szCs w:val="20"/>
          <w:lang w:val="en-GB"/>
        </w:rPr>
      </w:pPr>
    </w:p>
    <w:p w:rsidR="003D6D11" w:rsidRPr="00D749E8" w:rsidRDefault="003D6D11" w:rsidP="0002116A">
      <w:pPr>
        <w:pStyle w:val="Textkrper"/>
        <w:rPr>
          <w:szCs w:val="20"/>
          <w:lang w:val="en-GB"/>
        </w:rPr>
      </w:pPr>
    </w:p>
    <w:p w:rsidR="003D6D11" w:rsidRPr="00D749E8" w:rsidRDefault="003D6D11" w:rsidP="0002116A">
      <w:pPr>
        <w:rPr>
          <w:rFonts w:ascii="Arial" w:hAnsi="Arial" w:cs="Arial"/>
          <w:sz w:val="20"/>
          <w:szCs w:val="20"/>
          <w:lang w:val="en-GB"/>
        </w:rPr>
      </w:pPr>
    </w:p>
    <w:p w:rsidR="003D6D11" w:rsidRPr="00D749E8" w:rsidRDefault="003D6D11" w:rsidP="0002116A">
      <w:pPr>
        <w:rPr>
          <w:rFonts w:ascii="Arial" w:hAnsi="Arial" w:cs="Arial"/>
          <w:sz w:val="20"/>
          <w:szCs w:val="20"/>
          <w:lang w:val="en-GB"/>
        </w:rPr>
      </w:pPr>
    </w:p>
    <w:p w:rsidR="0002116A" w:rsidRDefault="0002116A">
      <w:pPr>
        <w:rPr>
          <w:rFonts w:ascii="Arial" w:eastAsiaTheme="minorHAnsi" w:hAnsi="Arial" w:cs="Arial"/>
          <w:sz w:val="20"/>
          <w:szCs w:val="20"/>
          <w:lang w:val="en-GB"/>
        </w:rPr>
      </w:pPr>
      <w:r>
        <w:rPr>
          <w:rFonts w:ascii="Arial" w:eastAsiaTheme="minorHAnsi" w:hAnsi="Arial" w:cs="Arial"/>
          <w:sz w:val="20"/>
          <w:szCs w:val="20"/>
          <w:lang w:val="en-GB"/>
        </w:rPr>
        <w:br w:type="page"/>
      </w:r>
    </w:p>
    <w:p w:rsidR="0002116A" w:rsidRPr="0002116A" w:rsidRDefault="0002116A" w:rsidP="0002116A">
      <w:pPr>
        <w:spacing w:line="276" w:lineRule="auto"/>
        <w:rPr>
          <w:rFonts w:ascii="Arial" w:hAnsi="Arial" w:cs="Arial"/>
          <w:b/>
          <w:sz w:val="20"/>
          <w:szCs w:val="20"/>
        </w:rPr>
      </w:pPr>
      <w:r w:rsidRPr="0002116A">
        <w:rPr>
          <w:rFonts w:ascii="Arial" w:hAnsi="Arial" w:cs="Arial"/>
          <w:b/>
          <w:sz w:val="20"/>
          <w:szCs w:val="20"/>
        </w:rPr>
        <w:lastRenderedPageBreak/>
        <w:t>Presentation &amp; Exhibition of the Wadden Sea World Heritage at the ITB (international tourism fair) 9 - 13 March 2016 / Berlin</w:t>
      </w:r>
    </w:p>
    <w:p w:rsidR="00F70DB5" w:rsidRPr="0002116A" w:rsidRDefault="00F70DB5" w:rsidP="0002116A">
      <w:pPr>
        <w:rPr>
          <w:rFonts w:ascii="Arial" w:eastAsiaTheme="minorHAnsi" w:hAnsi="Arial" w:cs="Arial"/>
          <w:sz w:val="20"/>
          <w:szCs w:val="20"/>
          <w:lang w:val="en-GB"/>
        </w:rPr>
      </w:pPr>
    </w:p>
    <w:p w:rsidR="00F70DB5" w:rsidRPr="0002116A" w:rsidRDefault="0002116A" w:rsidP="0002116A">
      <w:pPr>
        <w:rPr>
          <w:rFonts w:ascii="Arial" w:eastAsiaTheme="minorHAnsi" w:hAnsi="Arial" w:cs="Arial"/>
          <w:sz w:val="20"/>
          <w:szCs w:val="20"/>
          <w:lang w:val="en-GB"/>
        </w:rPr>
      </w:pPr>
      <w:r w:rsidRPr="0002116A">
        <w:rPr>
          <w:rFonts w:ascii="Arial" w:eastAsiaTheme="minorHAnsi" w:hAnsi="Arial" w:cs="Arial"/>
          <w:sz w:val="20"/>
          <w:szCs w:val="20"/>
          <w:lang w:val="en-GB"/>
        </w:rPr>
        <w:t xml:space="preserve">The WSB instructed the </w:t>
      </w:r>
      <w:r w:rsidR="0015226B">
        <w:rPr>
          <w:rFonts w:ascii="Arial" w:eastAsiaTheme="minorHAnsi" w:hAnsi="Arial" w:cs="Arial"/>
          <w:sz w:val="20"/>
          <w:szCs w:val="20"/>
          <w:lang w:val="en-GB"/>
        </w:rPr>
        <w:t>CWSS S</w:t>
      </w:r>
      <w:r w:rsidRPr="0002116A">
        <w:rPr>
          <w:rFonts w:ascii="Arial" w:eastAsiaTheme="minorHAnsi" w:hAnsi="Arial" w:cs="Arial"/>
          <w:sz w:val="20"/>
          <w:szCs w:val="20"/>
          <w:lang w:val="en-GB"/>
        </w:rPr>
        <w:t xml:space="preserve">ecretariat to prepare an outline for a presentation of the Wadden Sea World Heritage at the ITB Berlin </w:t>
      </w:r>
      <w:r w:rsidR="0015226B">
        <w:rPr>
          <w:rFonts w:ascii="Arial" w:eastAsiaTheme="minorHAnsi" w:hAnsi="Arial" w:cs="Arial"/>
          <w:sz w:val="20"/>
          <w:szCs w:val="20"/>
          <w:lang w:val="en-GB"/>
        </w:rPr>
        <w:t xml:space="preserve">(international tourism fair) </w:t>
      </w:r>
      <w:r w:rsidRPr="0002116A">
        <w:rPr>
          <w:rFonts w:ascii="Arial" w:eastAsiaTheme="minorHAnsi" w:hAnsi="Arial" w:cs="Arial"/>
          <w:sz w:val="20"/>
          <w:szCs w:val="20"/>
          <w:lang w:val="en-GB"/>
        </w:rPr>
        <w:t>in March 2016.</w:t>
      </w:r>
    </w:p>
    <w:p w:rsidR="0002116A" w:rsidRDefault="0002116A" w:rsidP="0002116A">
      <w:pPr>
        <w:rPr>
          <w:rFonts w:ascii="Arial" w:eastAsiaTheme="minorHAnsi" w:hAnsi="Arial" w:cs="Arial"/>
          <w:sz w:val="20"/>
          <w:szCs w:val="20"/>
          <w:lang w:val="en-GB"/>
        </w:rPr>
      </w:pPr>
    </w:p>
    <w:p w:rsidR="0071119B" w:rsidRPr="009821C1" w:rsidRDefault="0071119B" w:rsidP="0071119B">
      <w:pPr>
        <w:pStyle w:val="Textkrper"/>
        <w:rPr>
          <w:b/>
          <w:szCs w:val="20"/>
          <w:lang w:val="en-GB"/>
        </w:rPr>
      </w:pPr>
      <w:r>
        <w:rPr>
          <w:b/>
          <w:szCs w:val="20"/>
          <w:lang w:val="en-GB"/>
        </w:rPr>
        <w:t xml:space="preserve">1. </w:t>
      </w:r>
      <w:r w:rsidRPr="009821C1">
        <w:rPr>
          <w:b/>
          <w:szCs w:val="20"/>
          <w:lang w:val="en-GB"/>
        </w:rPr>
        <w:t>Background</w:t>
      </w:r>
    </w:p>
    <w:p w:rsidR="0071119B" w:rsidRPr="009821C1" w:rsidRDefault="0071119B" w:rsidP="0071119B">
      <w:pPr>
        <w:pStyle w:val="Textkrper"/>
        <w:rPr>
          <w:szCs w:val="20"/>
          <w:lang w:val="en-GB"/>
        </w:rPr>
      </w:pPr>
      <w:r w:rsidRPr="009821C1">
        <w:rPr>
          <w:szCs w:val="20"/>
          <w:lang w:val="en-GB"/>
        </w:rPr>
        <w:t>In 2015, for the first time, the Wadden Sea WH was presented by and with participation from all three countries during the world´s largest tourism trade fair</w:t>
      </w:r>
      <w:r w:rsidR="0015226B">
        <w:rPr>
          <w:szCs w:val="20"/>
          <w:lang w:val="en-GB"/>
        </w:rPr>
        <w:t>,</w:t>
      </w:r>
      <w:r w:rsidRPr="009821C1">
        <w:rPr>
          <w:szCs w:val="20"/>
          <w:lang w:val="en-GB"/>
        </w:rPr>
        <w:t xml:space="preserve"> ITB in Berlin. Under the motto “Protect and Prosper”, the World Heritage stand and various presentations during the fair demonstrated to the tourism sector that much has been achieved over the last five years in the destination Wadden Sea World Heritage by working together across the three countries in developing a joint framework for sustainable tourism. The participation was financed by funds from the PROWAD project.</w:t>
      </w:r>
    </w:p>
    <w:p w:rsidR="0071119B" w:rsidRPr="009821C1" w:rsidRDefault="0071119B" w:rsidP="0071119B">
      <w:pPr>
        <w:rPr>
          <w:rFonts w:ascii="Arial" w:hAnsi="Arial" w:cs="Arial"/>
          <w:b/>
          <w:sz w:val="20"/>
          <w:szCs w:val="20"/>
          <w:lang w:val="en-GB"/>
        </w:rPr>
      </w:pPr>
    </w:p>
    <w:p w:rsidR="0071119B" w:rsidRPr="009821C1" w:rsidRDefault="0071119B" w:rsidP="0071119B">
      <w:pPr>
        <w:rPr>
          <w:rFonts w:ascii="Arial" w:hAnsi="Arial" w:cs="Arial"/>
          <w:sz w:val="20"/>
          <w:szCs w:val="20"/>
          <w:lang w:val="en-GB" w:eastAsia="de-DE"/>
        </w:rPr>
      </w:pPr>
      <w:r w:rsidRPr="009821C1">
        <w:rPr>
          <w:rFonts w:ascii="Arial" w:hAnsi="Arial" w:cs="Arial"/>
          <w:sz w:val="20"/>
          <w:szCs w:val="20"/>
          <w:lang w:val="en-GB" w:eastAsia="de-DE"/>
        </w:rPr>
        <w:t xml:space="preserve">ITB </w:t>
      </w:r>
      <w:r w:rsidR="0015226B">
        <w:rPr>
          <w:rFonts w:ascii="Arial" w:hAnsi="Arial" w:cs="Arial"/>
          <w:sz w:val="20"/>
          <w:szCs w:val="20"/>
          <w:lang w:val="en-GB" w:eastAsia="de-DE"/>
        </w:rPr>
        <w:t>is t</w:t>
      </w:r>
      <w:r w:rsidRPr="009821C1">
        <w:rPr>
          <w:rFonts w:ascii="Arial" w:hAnsi="Arial" w:cs="Arial"/>
          <w:sz w:val="20"/>
          <w:szCs w:val="20"/>
          <w:lang w:val="en-GB" w:eastAsia="de-DE"/>
        </w:rPr>
        <w:t xml:space="preserve">he World´s leading </w:t>
      </w:r>
      <w:r w:rsidR="0015226B">
        <w:rPr>
          <w:rFonts w:ascii="Arial" w:hAnsi="Arial" w:cs="Arial"/>
          <w:sz w:val="20"/>
          <w:szCs w:val="20"/>
          <w:lang w:val="en-GB" w:eastAsia="de-DE"/>
        </w:rPr>
        <w:t>t</w:t>
      </w:r>
      <w:r w:rsidR="0015226B" w:rsidRPr="009821C1">
        <w:rPr>
          <w:rFonts w:ascii="Arial" w:hAnsi="Arial" w:cs="Arial"/>
          <w:sz w:val="20"/>
          <w:szCs w:val="20"/>
          <w:lang w:val="en-GB" w:eastAsia="de-DE"/>
        </w:rPr>
        <w:t xml:space="preserve">ravel </w:t>
      </w:r>
      <w:r w:rsidR="0015226B">
        <w:rPr>
          <w:rFonts w:ascii="Arial" w:hAnsi="Arial" w:cs="Arial"/>
          <w:sz w:val="20"/>
          <w:szCs w:val="20"/>
          <w:lang w:val="en-GB" w:eastAsia="de-DE"/>
        </w:rPr>
        <w:t>t</w:t>
      </w:r>
      <w:r w:rsidR="0015226B" w:rsidRPr="009821C1">
        <w:rPr>
          <w:rFonts w:ascii="Arial" w:hAnsi="Arial" w:cs="Arial"/>
          <w:sz w:val="20"/>
          <w:szCs w:val="20"/>
          <w:lang w:val="en-GB" w:eastAsia="de-DE"/>
        </w:rPr>
        <w:t xml:space="preserve">rade </w:t>
      </w:r>
      <w:r w:rsidR="0015226B">
        <w:rPr>
          <w:rFonts w:ascii="Arial" w:hAnsi="Arial" w:cs="Arial"/>
          <w:sz w:val="20"/>
          <w:szCs w:val="20"/>
          <w:lang w:val="en-GB" w:eastAsia="de-DE"/>
        </w:rPr>
        <w:t>s</w:t>
      </w:r>
      <w:r w:rsidR="0015226B" w:rsidRPr="009821C1">
        <w:rPr>
          <w:rFonts w:ascii="Arial" w:hAnsi="Arial" w:cs="Arial"/>
          <w:sz w:val="20"/>
          <w:szCs w:val="20"/>
          <w:lang w:val="en-GB" w:eastAsia="de-DE"/>
        </w:rPr>
        <w:t xml:space="preserve">how </w:t>
      </w:r>
      <w:r w:rsidR="0015226B">
        <w:rPr>
          <w:rFonts w:ascii="Arial" w:hAnsi="Arial" w:cs="Arial"/>
          <w:sz w:val="20"/>
          <w:szCs w:val="20"/>
          <w:lang w:val="en-GB" w:eastAsia="de-DE"/>
        </w:rPr>
        <w:t xml:space="preserve">and it </w:t>
      </w:r>
      <w:r w:rsidRPr="009821C1">
        <w:rPr>
          <w:rFonts w:ascii="Arial" w:hAnsi="Arial" w:cs="Arial"/>
          <w:sz w:val="20"/>
          <w:szCs w:val="20"/>
          <w:lang w:val="en-GB" w:eastAsia="de-DE"/>
        </w:rPr>
        <w:t>is seen as an increasingly important meeting point for the tourism sector</w:t>
      </w:r>
      <w:r w:rsidR="0015226B">
        <w:rPr>
          <w:rFonts w:ascii="Arial" w:hAnsi="Arial" w:cs="Arial"/>
          <w:sz w:val="20"/>
          <w:szCs w:val="20"/>
          <w:lang w:val="en-GB" w:eastAsia="de-DE"/>
        </w:rPr>
        <w:t>, a</w:t>
      </w:r>
      <w:r w:rsidRPr="009821C1">
        <w:rPr>
          <w:rFonts w:ascii="Arial" w:hAnsi="Arial" w:cs="Arial"/>
          <w:sz w:val="20"/>
          <w:szCs w:val="20"/>
          <w:lang w:val="en-GB" w:eastAsia="de-DE"/>
        </w:rPr>
        <w:t>n occasion to foster business connections</w:t>
      </w:r>
      <w:r w:rsidR="0015226B">
        <w:rPr>
          <w:rFonts w:ascii="Arial" w:hAnsi="Arial" w:cs="Arial"/>
          <w:sz w:val="20"/>
          <w:szCs w:val="20"/>
          <w:lang w:val="en-GB" w:eastAsia="de-DE"/>
        </w:rPr>
        <w:t>,</w:t>
      </w:r>
      <w:r w:rsidRPr="009821C1">
        <w:rPr>
          <w:rFonts w:ascii="Arial" w:hAnsi="Arial" w:cs="Arial"/>
          <w:sz w:val="20"/>
          <w:szCs w:val="20"/>
          <w:lang w:val="en-GB" w:eastAsia="de-DE"/>
        </w:rPr>
        <w:t xml:space="preserve"> but more and more </w:t>
      </w:r>
      <w:r w:rsidR="0015226B">
        <w:rPr>
          <w:rFonts w:ascii="Arial" w:hAnsi="Arial" w:cs="Arial"/>
          <w:sz w:val="20"/>
          <w:szCs w:val="20"/>
          <w:lang w:val="en-GB" w:eastAsia="de-DE"/>
        </w:rPr>
        <w:t xml:space="preserve">also </w:t>
      </w:r>
      <w:r w:rsidRPr="009821C1">
        <w:rPr>
          <w:rFonts w:ascii="Arial" w:hAnsi="Arial" w:cs="Arial"/>
          <w:sz w:val="20"/>
          <w:szCs w:val="20"/>
          <w:lang w:val="en-GB" w:eastAsia="de-DE"/>
        </w:rPr>
        <w:t>to learn about the changes shaping the tourism sector and exchange knowledge and experience on how to adapt to such changes.</w:t>
      </w:r>
      <w:r w:rsidR="0015226B" w:rsidRPr="0015226B">
        <w:rPr>
          <w:rFonts w:ascii="Arial" w:hAnsi="Arial" w:cs="Arial"/>
          <w:sz w:val="20"/>
          <w:szCs w:val="20"/>
          <w:lang w:val="en-GB" w:eastAsia="de-DE"/>
        </w:rPr>
        <w:t xml:space="preserve"> </w:t>
      </w:r>
      <w:r w:rsidR="0015226B">
        <w:rPr>
          <w:rFonts w:ascii="Arial" w:hAnsi="Arial" w:cs="Arial"/>
          <w:sz w:val="20"/>
          <w:szCs w:val="20"/>
          <w:lang w:val="en-GB" w:eastAsia="de-DE"/>
        </w:rPr>
        <w:t xml:space="preserve">Next year’s ITB will take place </w:t>
      </w:r>
      <w:r w:rsidR="0015226B" w:rsidRPr="009821C1">
        <w:rPr>
          <w:rFonts w:ascii="Arial" w:hAnsi="Arial" w:cs="Arial"/>
          <w:sz w:val="20"/>
          <w:szCs w:val="20"/>
          <w:lang w:val="en-GB" w:eastAsia="de-DE"/>
        </w:rPr>
        <w:t>from 09 to 16 of March 2016</w:t>
      </w:r>
      <w:r w:rsidR="001B4BCB">
        <w:rPr>
          <w:rFonts w:ascii="Arial" w:hAnsi="Arial" w:cs="Arial"/>
          <w:sz w:val="20"/>
          <w:szCs w:val="20"/>
          <w:lang w:val="en-GB" w:eastAsia="de-DE"/>
        </w:rPr>
        <w:t>.</w:t>
      </w:r>
    </w:p>
    <w:p w:rsidR="0071119B" w:rsidRPr="009821C1" w:rsidRDefault="0071119B" w:rsidP="0071119B">
      <w:pPr>
        <w:rPr>
          <w:rFonts w:ascii="Arial" w:hAnsi="Arial" w:cs="Arial"/>
          <w:sz w:val="20"/>
          <w:szCs w:val="20"/>
          <w:lang w:val="en-GB" w:eastAsia="de-DE"/>
        </w:rPr>
      </w:pPr>
    </w:p>
    <w:p w:rsidR="0071119B" w:rsidRPr="009821C1" w:rsidRDefault="0071119B" w:rsidP="0071119B">
      <w:pPr>
        <w:rPr>
          <w:rFonts w:ascii="Arial" w:hAnsi="Arial" w:cs="Arial"/>
          <w:b/>
          <w:sz w:val="20"/>
          <w:szCs w:val="20"/>
          <w:lang w:val="en-GB" w:eastAsia="de-DE"/>
        </w:rPr>
      </w:pPr>
      <w:r w:rsidRPr="009821C1">
        <w:rPr>
          <w:rFonts w:ascii="Arial" w:hAnsi="Arial" w:cs="Arial"/>
          <w:b/>
          <w:sz w:val="20"/>
          <w:szCs w:val="20"/>
          <w:lang w:val="en-GB" w:eastAsia="de-DE"/>
        </w:rPr>
        <w:t>Process</w:t>
      </w:r>
    </w:p>
    <w:p w:rsidR="0071119B" w:rsidRPr="009821C1" w:rsidRDefault="0071119B" w:rsidP="0071119B">
      <w:pPr>
        <w:rPr>
          <w:rFonts w:ascii="Arial" w:hAnsi="Arial" w:cs="Arial"/>
          <w:sz w:val="20"/>
          <w:szCs w:val="20"/>
          <w:lang w:val="en-GB" w:eastAsia="de-DE"/>
        </w:rPr>
      </w:pPr>
      <w:r w:rsidRPr="009821C1">
        <w:rPr>
          <w:rFonts w:ascii="Arial" w:hAnsi="Arial" w:cs="Arial"/>
          <w:sz w:val="20"/>
          <w:szCs w:val="20"/>
          <w:lang w:val="en-GB" w:eastAsia="de-DE"/>
        </w:rPr>
        <w:t>The proposal to use the ITB (international tourism fair) 9 - 13 March 2016 / Berlin as a platform for partners to raise awareness of the wealth of opportunities offered by the Wadden Sea World Heritage property and to give partners the possibility to show</w:t>
      </w:r>
      <w:r w:rsidR="0015226B">
        <w:rPr>
          <w:rFonts w:ascii="Arial" w:hAnsi="Arial" w:cs="Arial"/>
          <w:sz w:val="20"/>
          <w:szCs w:val="20"/>
          <w:lang w:val="en-GB" w:eastAsia="de-DE"/>
        </w:rPr>
        <w:t>case</w:t>
      </w:r>
      <w:r w:rsidRPr="009821C1">
        <w:rPr>
          <w:rFonts w:ascii="Arial" w:hAnsi="Arial" w:cs="Arial"/>
          <w:sz w:val="20"/>
          <w:szCs w:val="20"/>
          <w:lang w:val="en-GB" w:eastAsia="de-DE"/>
        </w:rPr>
        <w:t xml:space="preserve"> their connection with the Wadden Sea World Heritage and their contribution to the common goals outlined in the Strategy for sustainable tourism was circulated to and discussed by the members of the TG-STS in September. </w:t>
      </w:r>
    </w:p>
    <w:p w:rsidR="0071119B" w:rsidRPr="009821C1" w:rsidRDefault="0071119B" w:rsidP="0071119B">
      <w:pPr>
        <w:rPr>
          <w:rFonts w:ascii="Arial" w:hAnsi="Arial" w:cs="Arial"/>
          <w:sz w:val="20"/>
          <w:szCs w:val="20"/>
          <w:lang w:val="en-GB" w:eastAsia="de-DE"/>
        </w:rPr>
      </w:pPr>
    </w:p>
    <w:p w:rsidR="0071119B" w:rsidRPr="009821C1" w:rsidRDefault="0071119B" w:rsidP="0071119B">
      <w:pPr>
        <w:rPr>
          <w:rFonts w:ascii="Arial" w:hAnsi="Arial" w:cs="Arial"/>
          <w:sz w:val="20"/>
          <w:szCs w:val="20"/>
          <w:lang w:eastAsia="de-DE"/>
        </w:rPr>
      </w:pPr>
      <w:r w:rsidRPr="009821C1">
        <w:rPr>
          <w:rFonts w:ascii="Arial" w:hAnsi="Arial" w:cs="Arial"/>
          <w:sz w:val="20"/>
          <w:szCs w:val="20"/>
          <w:lang w:eastAsia="de-DE"/>
        </w:rPr>
        <w:t>The partners are in principle positive and support the idea of participating at the ITB but have the following objections:</w:t>
      </w:r>
    </w:p>
    <w:p w:rsidR="0071119B" w:rsidRPr="009821C1" w:rsidRDefault="0071119B" w:rsidP="0071119B">
      <w:pPr>
        <w:rPr>
          <w:rFonts w:ascii="Arial" w:hAnsi="Arial" w:cs="Arial"/>
          <w:sz w:val="20"/>
          <w:szCs w:val="20"/>
          <w:lang w:val="en-GB" w:eastAsia="de-DE"/>
        </w:rPr>
      </w:pPr>
    </w:p>
    <w:p w:rsidR="0071119B" w:rsidRPr="009821C1" w:rsidRDefault="0071119B" w:rsidP="0071119B">
      <w:pPr>
        <w:rPr>
          <w:rFonts w:ascii="Arial" w:hAnsi="Arial" w:cs="Arial"/>
          <w:sz w:val="20"/>
          <w:szCs w:val="20"/>
          <w:lang w:val="en-GB" w:eastAsia="de-DE"/>
        </w:rPr>
      </w:pPr>
      <w:r w:rsidRPr="009821C1">
        <w:rPr>
          <w:rFonts w:ascii="Arial" w:hAnsi="Arial" w:cs="Arial"/>
          <w:sz w:val="20"/>
          <w:szCs w:val="20"/>
          <w:lang w:val="en-GB" w:eastAsia="de-DE"/>
        </w:rPr>
        <w:t>The National Park administrations in Schleswig-Holstein and Lower Saxony are not able to provide funding and think that the ITB</w:t>
      </w:r>
      <w:r w:rsidR="0015226B">
        <w:rPr>
          <w:rFonts w:ascii="Arial" w:hAnsi="Arial" w:cs="Arial"/>
          <w:sz w:val="20"/>
          <w:szCs w:val="20"/>
          <w:lang w:val="en-GB" w:eastAsia="de-DE"/>
        </w:rPr>
        <w:t xml:space="preserve">, which </w:t>
      </w:r>
      <w:r w:rsidRPr="009821C1">
        <w:rPr>
          <w:rFonts w:ascii="Arial" w:hAnsi="Arial" w:cs="Arial"/>
          <w:sz w:val="20"/>
          <w:szCs w:val="20"/>
          <w:lang w:val="en-GB" w:eastAsia="de-DE"/>
        </w:rPr>
        <w:t>address</w:t>
      </w:r>
      <w:r w:rsidR="0015226B">
        <w:rPr>
          <w:rFonts w:ascii="Arial" w:hAnsi="Arial" w:cs="Arial"/>
          <w:sz w:val="20"/>
          <w:szCs w:val="20"/>
          <w:lang w:val="en-GB" w:eastAsia="de-DE"/>
        </w:rPr>
        <w:t>es</w:t>
      </w:r>
      <w:r w:rsidRPr="009821C1">
        <w:rPr>
          <w:rFonts w:ascii="Arial" w:hAnsi="Arial" w:cs="Arial"/>
          <w:sz w:val="20"/>
          <w:szCs w:val="20"/>
          <w:lang w:val="en-GB" w:eastAsia="de-DE"/>
        </w:rPr>
        <w:t xml:space="preserve"> a global audience</w:t>
      </w:r>
      <w:r w:rsidR="0015226B">
        <w:rPr>
          <w:rFonts w:ascii="Arial" w:hAnsi="Arial" w:cs="Arial"/>
          <w:sz w:val="20"/>
          <w:szCs w:val="20"/>
          <w:lang w:val="en-GB" w:eastAsia="de-DE"/>
        </w:rPr>
        <w:t>,</w:t>
      </w:r>
      <w:r w:rsidRPr="009821C1">
        <w:rPr>
          <w:rFonts w:ascii="Arial" w:hAnsi="Arial" w:cs="Arial"/>
          <w:sz w:val="20"/>
          <w:szCs w:val="20"/>
          <w:lang w:val="en-GB" w:eastAsia="de-DE"/>
        </w:rPr>
        <w:t xml:space="preserve"> might be too large</w:t>
      </w:r>
      <w:r w:rsidR="0015226B">
        <w:rPr>
          <w:rFonts w:ascii="Arial" w:hAnsi="Arial" w:cs="Arial"/>
          <w:sz w:val="20"/>
          <w:szCs w:val="20"/>
          <w:lang w:val="en-GB" w:eastAsia="de-DE"/>
        </w:rPr>
        <w:t>-</w:t>
      </w:r>
      <w:r w:rsidRPr="009821C1">
        <w:rPr>
          <w:rFonts w:ascii="Arial" w:hAnsi="Arial" w:cs="Arial"/>
          <w:sz w:val="20"/>
          <w:szCs w:val="20"/>
          <w:lang w:val="en-GB" w:eastAsia="de-DE"/>
        </w:rPr>
        <w:t>scale for their NP partners.</w:t>
      </w:r>
    </w:p>
    <w:p w:rsidR="0071119B" w:rsidRPr="009821C1" w:rsidRDefault="0071119B" w:rsidP="0071119B">
      <w:pPr>
        <w:rPr>
          <w:rFonts w:ascii="Arial" w:hAnsi="Arial" w:cs="Arial"/>
          <w:sz w:val="20"/>
          <w:szCs w:val="20"/>
          <w:lang w:val="en-GB" w:eastAsia="de-DE"/>
        </w:rPr>
      </w:pPr>
    </w:p>
    <w:p w:rsidR="0071119B" w:rsidRPr="009821C1" w:rsidRDefault="0071119B" w:rsidP="0071119B">
      <w:pPr>
        <w:rPr>
          <w:rFonts w:ascii="Arial" w:hAnsi="Arial" w:cs="Arial"/>
          <w:sz w:val="20"/>
          <w:szCs w:val="20"/>
          <w:lang w:val="en-GB" w:eastAsia="de-DE"/>
        </w:rPr>
      </w:pPr>
      <w:r w:rsidRPr="009821C1">
        <w:rPr>
          <w:rFonts w:ascii="Arial" w:hAnsi="Arial" w:cs="Arial"/>
          <w:sz w:val="20"/>
          <w:szCs w:val="20"/>
          <w:lang w:val="en-GB" w:eastAsia="de-DE"/>
        </w:rPr>
        <w:t xml:space="preserve">German </w:t>
      </w:r>
      <w:r w:rsidR="0015226B">
        <w:rPr>
          <w:rFonts w:ascii="Arial" w:hAnsi="Arial" w:cs="Arial"/>
          <w:sz w:val="20"/>
          <w:szCs w:val="20"/>
          <w:lang w:val="en-GB" w:eastAsia="de-DE"/>
        </w:rPr>
        <w:t>tourism management organizations</w:t>
      </w:r>
      <w:r w:rsidRPr="009821C1">
        <w:rPr>
          <w:rFonts w:ascii="Arial" w:hAnsi="Arial" w:cs="Arial"/>
          <w:sz w:val="20"/>
          <w:szCs w:val="20"/>
          <w:lang w:val="en-GB" w:eastAsia="de-DE"/>
        </w:rPr>
        <w:t xml:space="preserve"> are already present at the fair and have no additional funds.</w:t>
      </w:r>
    </w:p>
    <w:p w:rsidR="0071119B" w:rsidRPr="009821C1" w:rsidRDefault="0071119B" w:rsidP="0071119B">
      <w:pPr>
        <w:rPr>
          <w:rFonts w:ascii="Arial" w:hAnsi="Arial" w:cs="Arial"/>
          <w:sz w:val="20"/>
          <w:szCs w:val="20"/>
          <w:lang w:val="en-GB" w:eastAsia="de-DE"/>
        </w:rPr>
      </w:pPr>
    </w:p>
    <w:p w:rsidR="0071119B" w:rsidRPr="009821C1" w:rsidRDefault="0071119B" w:rsidP="0071119B">
      <w:pPr>
        <w:rPr>
          <w:rFonts w:ascii="Arial" w:hAnsi="Arial" w:cs="Arial"/>
          <w:sz w:val="20"/>
          <w:szCs w:val="20"/>
          <w:lang w:eastAsia="de-DE"/>
        </w:rPr>
      </w:pPr>
      <w:r w:rsidRPr="009821C1">
        <w:rPr>
          <w:rFonts w:ascii="Arial" w:hAnsi="Arial" w:cs="Arial"/>
          <w:sz w:val="20"/>
          <w:szCs w:val="20"/>
          <w:lang w:eastAsia="de-DE"/>
        </w:rPr>
        <w:t>Nationalpark Vadehavet, DK misses criteria for a measure of RoI (return on investment). They would like to invent a more commercialized approach for local partners in 2017</w:t>
      </w:r>
      <w:r w:rsidR="0015226B">
        <w:rPr>
          <w:rFonts w:ascii="Arial" w:hAnsi="Arial" w:cs="Arial"/>
          <w:sz w:val="20"/>
          <w:szCs w:val="20"/>
          <w:lang w:eastAsia="de-DE"/>
        </w:rPr>
        <w:t>. This would involve the</w:t>
      </w:r>
      <w:r w:rsidRPr="009821C1">
        <w:rPr>
          <w:rFonts w:ascii="Arial" w:hAnsi="Arial" w:cs="Arial"/>
          <w:sz w:val="20"/>
          <w:szCs w:val="20"/>
          <w:lang w:eastAsia="de-DE"/>
        </w:rPr>
        <w:t xml:space="preserve"> possibility to include direct products</w:t>
      </w:r>
      <w:r w:rsidR="0015226B">
        <w:rPr>
          <w:rFonts w:ascii="Arial" w:hAnsi="Arial" w:cs="Arial"/>
          <w:sz w:val="20"/>
          <w:szCs w:val="20"/>
          <w:lang w:eastAsia="de-DE"/>
        </w:rPr>
        <w:t>,</w:t>
      </w:r>
      <w:r w:rsidRPr="009821C1">
        <w:rPr>
          <w:rFonts w:ascii="Arial" w:hAnsi="Arial" w:cs="Arial"/>
          <w:sz w:val="20"/>
          <w:szCs w:val="20"/>
          <w:lang w:eastAsia="de-DE"/>
        </w:rPr>
        <w:t xml:space="preserve"> which could be marketed from the stand.  The fair as </w:t>
      </w:r>
      <w:r w:rsidR="0015226B">
        <w:rPr>
          <w:rFonts w:ascii="Arial" w:hAnsi="Arial" w:cs="Arial"/>
          <w:sz w:val="20"/>
          <w:szCs w:val="20"/>
          <w:lang w:eastAsia="de-DE"/>
        </w:rPr>
        <w:t xml:space="preserve">an </w:t>
      </w:r>
      <w:r w:rsidRPr="009821C1">
        <w:rPr>
          <w:rFonts w:ascii="Arial" w:hAnsi="Arial" w:cs="Arial"/>
          <w:sz w:val="20"/>
          <w:szCs w:val="20"/>
          <w:lang w:eastAsia="de-DE"/>
        </w:rPr>
        <w:t xml:space="preserve">awareness raising opportunity is not seen as beneficial </w:t>
      </w:r>
      <w:r w:rsidR="00BD2BDE">
        <w:rPr>
          <w:rFonts w:ascii="Arial" w:hAnsi="Arial" w:cs="Arial"/>
          <w:sz w:val="20"/>
          <w:szCs w:val="20"/>
          <w:lang w:eastAsia="de-DE"/>
        </w:rPr>
        <w:t xml:space="preserve">for players </w:t>
      </w:r>
      <w:r w:rsidRPr="009821C1">
        <w:rPr>
          <w:rFonts w:ascii="Arial" w:hAnsi="Arial" w:cs="Arial"/>
          <w:sz w:val="20"/>
          <w:szCs w:val="20"/>
          <w:lang w:eastAsia="de-DE"/>
        </w:rPr>
        <w:t>beyond the administration</w:t>
      </w:r>
      <w:r w:rsidR="00BD2BDE">
        <w:rPr>
          <w:rFonts w:ascii="Arial" w:hAnsi="Arial" w:cs="Arial"/>
          <w:sz w:val="20"/>
          <w:szCs w:val="20"/>
          <w:lang w:eastAsia="de-DE"/>
        </w:rPr>
        <w:t>s</w:t>
      </w:r>
      <w:r w:rsidRPr="009821C1">
        <w:rPr>
          <w:rFonts w:ascii="Arial" w:hAnsi="Arial" w:cs="Arial"/>
          <w:sz w:val="20"/>
          <w:szCs w:val="20"/>
          <w:lang w:eastAsia="de-DE"/>
        </w:rPr>
        <w:t>.</w:t>
      </w:r>
    </w:p>
    <w:p w:rsidR="0071119B" w:rsidRPr="009821C1" w:rsidRDefault="0071119B" w:rsidP="0071119B">
      <w:pPr>
        <w:rPr>
          <w:rFonts w:ascii="Arial" w:hAnsi="Arial" w:cs="Arial"/>
          <w:sz w:val="20"/>
          <w:szCs w:val="20"/>
          <w:lang w:eastAsia="de-DE"/>
        </w:rPr>
      </w:pPr>
    </w:p>
    <w:p w:rsidR="0071119B" w:rsidRPr="009821C1" w:rsidRDefault="0071119B" w:rsidP="0071119B">
      <w:pPr>
        <w:rPr>
          <w:rFonts w:ascii="Arial" w:hAnsi="Arial" w:cs="Arial"/>
          <w:sz w:val="20"/>
          <w:szCs w:val="20"/>
          <w:lang w:eastAsia="de-DE"/>
        </w:rPr>
      </w:pPr>
      <w:r w:rsidRPr="009821C1">
        <w:rPr>
          <w:rFonts w:ascii="Arial" w:hAnsi="Arial" w:cs="Arial"/>
          <w:sz w:val="20"/>
          <w:szCs w:val="20"/>
          <w:lang w:eastAsia="de-DE"/>
        </w:rPr>
        <w:t>From the Dutch side active participation and funds were promised.</w:t>
      </w:r>
    </w:p>
    <w:p w:rsidR="0071119B" w:rsidRPr="009821C1" w:rsidRDefault="0071119B" w:rsidP="0071119B">
      <w:pPr>
        <w:rPr>
          <w:rFonts w:ascii="Arial" w:hAnsi="Arial" w:cs="Arial"/>
          <w:sz w:val="20"/>
          <w:szCs w:val="20"/>
          <w:lang w:eastAsia="de-DE"/>
        </w:rPr>
      </w:pPr>
    </w:p>
    <w:p w:rsidR="0071119B" w:rsidRPr="009821C1" w:rsidRDefault="0071119B" w:rsidP="0071119B">
      <w:pPr>
        <w:rPr>
          <w:rFonts w:ascii="Arial" w:hAnsi="Arial" w:cs="Arial"/>
          <w:sz w:val="20"/>
          <w:szCs w:val="20"/>
          <w:lang w:val="en-GB" w:eastAsia="de-DE"/>
        </w:rPr>
      </w:pPr>
    </w:p>
    <w:p w:rsidR="0071119B" w:rsidRPr="009821C1" w:rsidRDefault="0071119B" w:rsidP="0071119B">
      <w:pPr>
        <w:rPr>
          <w:rFonts w:ascii="Arial" w:hAnsi="Arial" w:cs="Arial"/>
          <w:b/>
          <w:sz w:val="20"/>
          <w:szCs w:val="20"/>
          <w:lang w:val="en-GB" w:eastAsia="de-DE"/>
        </w:rPr>
      </w:pPr>
      <w:r w:rsidRPr="009821C1">
        <w:rPr>
          <w:rFonts w:ascii="Arial" w:hAnsi="Arial" w:cs="Arial"/>
          <w:b/>
          <w:sz w:val="20"/>
          <w:szCs w:val="20"/>
          <w:lang w:val="en-GB" w:eastAsia="de-DE"/>
        </w:rPr>
        <w:t>This resulted in an adjustment of the concept for the next tourism fair in March 2016:</w:t>
      </w:r>
    </w:p>
    <w:p w:rsidR="0071119B" w:rsidRPr="009821C1" w:rsidRDefault="0071119B" w:rsidP="0071119B">
      <w:pPr>
        <w:rPr>
          <w:rFonts w:ascii="Arial" w:hAnsi="Arial" w:cs="Arial"/>
          <w:bCs/>
          <w:sz w:val="20"/>
          <w:szCs w:val="20"/>
          <w:lang w:eastAsia="de-DE"/>
        </w:rPr>
      </w:pPr>
      <w:r w:rsidRPr="009821C1">
        <w:rPr>
          <w:rFonts w:ascii="Arial" w:hAnsi="Arial" w:cs="Arial"/>
          <w:sz w:val="20"/>
          <w:szCs w:val="20"/>
          <w:lang w:val="en-GB" w:eastAsia="de-DE"/>
        </w:rPr>
        <w:t xml:space="preserve">The framework will be extended by inviting further partner from the World Heritage Network to join and to </w:t>
      </w:r>
      <w:r w:rsidRPr="009821C1">
        <w:rPr>
          <w:rFonts w:ascii="Arial" w:hAnsi="Arial" w:cs="Arial"/>
          <w:bCs/>
          <w:sz w:val="20"/>
          <w:szCs w:val="20"/>
          <w:lang w:eastAsia="de-DE"/>
        </w:rPr>
        <w:t>create awareness on a bigger scale.</w:t>
      </w:r>
    </w:p>
    <w:p w:rsidR="0071119B" w:rsidRPr="009821C1" w:rsidRDefault="0071119B" w:rsidP="0071119B">
      <w:pPr>
        <w:rPr>
          <w:rFonts w:ascii="Arial" w:eastAsia="Calibri" w:hAnsi="Arial" w:cs="Arial"/>
          <w:b/>
          <w:bCs/>
          <w:sz w:val="20"/>
          <w:szCs w:val="20"/>
        </w:rPr>
      </w:pPr>
    </w:p>
    <w:p w:rsidR="0071119B" w:rsidRPr="0086387F" w:rsidRDefault="0071119B" w:rsidP="0071119B">
      <w:pPr>
        <w:rPr>
          <w:rFonts w:ascii="Arial" w:eastAsia="Calibri" w:hAnsi="Arial" w:cs="Arial"/>
          <w:b/>
          <w:bCs/>
          <w:sz w:val="20"/>
          <w:szCs w:val="20"/>
          <w:lang w:val="en-GB"/>
        </w:rPr>
      </w:pPr>
      <w:r w:rsidRPr="0086387F">
        <w:rPr>
          <w:rFonts w:ascii="Arial" w:eastAsia="Calibri" w:hAnsi="Arial" w:cs="Arial"/>
          <w:b/>
          <w:bCs/>
          <w:sz w:val="20"/>
          <w:szCs w:val="20"/>
          <w:lang w:val="en-GB"/>
        </w:rPr>
        <w:t>The story we would like to tell:</w:t>
      </w:r>
    </w:p>
    <w:p w:rsidR="0071119B" w:rsidRPr="009821C1" w:rsidRDefault="0071119B" w:rsidP="0071119B">
      <w:pPr>
        <w:rPr>
          <w:rFonts w:ascii="Arial" w:eastAsia="Calibri" w:hAnsi="Arial" w:cs="Arial"/>
          <w:bCs/>
          <w:sz w:val="20"/>
          <w:szCs w:val="20"/>
        </w:rPr>
      </w:pPr>
      <w:r w:rsidRPr="0086387F">
        <w:rPr>
          <w:rFonts w:ascii="Arial" w:eastAsia="Calibri" w:hAnsi="Arial" w:cs="Arial"/>
          <w:bCs/>
          <w:sz w:val="20"/>
          <w:szCs w:val="20"/>
          <w:lang w:val="en-GB"/>
        </w:rPr>
        <w:t xml:space="preserve">Protection, Prosperity, and Preservation: </w:t>
      </w:r>
      <w:r w:rsidR="0015226B">
        <w:rPr>
          <w:rFonts w:ascii="Arial" w:eastAsia="Calibri" w:hAnsi="Arial" w:cs="Arial"/>
          <w:bCs/>
          <w:sz w:val="20"/>
          <w:szCs w:val="20"/>
          <w:lang w:val="en-GB"/>
        </w:rPr>
        <w:t>s</w:t>
      </w:r>
      <w:r w:rsidR="0015226B" w:rsidRPr="0086387F">
        <w:rPr>
          <w:rFonts w:ascii="Arial" w:eastAsia="Calibri" w:hAnsi="Arial" w:cs="Arial"/>
          <w:bCs/>
          <w:sz w:val="20"/>
          <w:szCs w:val="20"/>
          <w:lang w:val="en-GB"/>
        </w:rPr>
        <w:t xml:space="preserve">tories </w:t>
      </w:r>
      <w:r w:rsidRPr="0086387F">
        <w:rPr>
          <w:rFonts w:ascii="Arial" w:eastAsia="Calibri" w:hAnsi="Arial" w:cs="Arial"/>
          <w:bCs/>
          <w:sz w:val="20"/>
          <w:szCs w:val="20"/>
          <w:lang w:val="en-GB"/>
        </w:rPr>
        <w:t xml:space="preserve">of World Heritage and how sites embrace the concept of OUV and protection </w:t>
      </w:r>
      <w:r w:rsidRPr="00BD2BDE">
        <w:rPr>
          <w:rFonts w:ascii="Arial" w:eastAsia="Calibri" w:hAnsi="Arial" w:cs="Arial"/>
          <w:bCs/>
          <w:sz w:val="20"/>
          <w:szCs w:val="20"/>
          <w:lang w:val="en-GB"/>
        </w:rPr>
        <w:t xml:space="preserve">at </w:t>
      </w:r>
      <w:r w:rsidR="00BD2BDE">
        <w:rPr>
          <w:rFonts w:ascii="Arial" w:eastAsia="Calibri" w:hAnsi="Arial" w:cs="Arial"/>
          <w:bCs/>
          <w:sz w:val="20"/>
          <w:szCs w:val="20"/>
          <w:lang w:val="en-GB"/>
        </w:rPr>
        <w:t xml:space="preserve">its </w:t>
      </w:r>
      <w:r w:rsidRPr="00BD2BDE">
        <w:rPr>
          <w:rFonts w:ascii="Arial" w:eastAsia="Calibri" w:hAnsi="Arial" w:cs="Arial"/>
          <w:bCs/>
          <w:sz w:val="20"/>
          <w:szCs w:val="20"/>
          <w:lang w:val="en-GB"/>
        </w:rPr>
        <w:t>heart</w:t>
      </w:r>
      <w:r w:rsidR="00BD2BDE">
        <w:rPr>
          <w:rFonts w:ascii="Arial" w:eastAsia="Calibri" w:hAnsi="Arial" w:cs="Arial"/>
          <w:bCs/>
          <w:sz w:val="20"/>
          <w:szCs w:val="20"/>
          <w:lang w:val="en-GB"/>
        </w:rPr>
        <w:t>s</w:t>
      </w:r>
      <w:r w:rsidRPr="0086387F">
        <w:rPr>
          <w:rFonts w:ascii="Arial" w:eastAsia="Calibri" w:hAnsi="Arial" w:cs="Arial"/>
          <w:bCs/>
          <w:sz w:val="20"/>
          <w:szCs w:val="20"/>
          <w:lang w:val="en-GB"/>
        </w:rPr>
        <w:t xml:space="preserve"> and </w:t>
      </w:r>
      <w:r w:rsidRPr="009821C1">
        <w:rPr>
          <w:rFonts w:ascii="Arial" w:eastAsia="Calibri" w:hAnsi="Arial" w:cs="Arial"/>
          <w:bCs/>
          <w:sz w:val="20"/>
          <w:szCs w:val="20"/>
          <w:lang w:val="en-GB"/>
        </w:rPr>
        <w:t>are</w:t>
      </w:r>
      <w:r w:rsidRPr="0086387F">
        <w:rPr>
          <w:rFonts w:ascii="Arial" w:eastAsia="Calibri" w:hAnsi="Arial" w:cs="Arial"/>
          <w:bCs/>
          <w:sz w:val="20"/>
          <w:szCs w:val="20"/>
          <w:lang w:val="en-GB"/>
        </w:rPr>
        <w:t xml:space="preserve"> indeed popular and attractive </w:t>
      </w:r>
      <w:r w:rsidRPr="009821C1">
        <w:rPr>
          <w:rFonts w:ascii="Arial" w:eastAsia="Calibri" w:hAnsi="Arial" w:cs="Arial"/>
          <w:bCs/>
          <w:sz w:val="20"/>
          <w:szCs w:val="20"/>
          <w:lang w:val="en-GB"/>
        </w:rPr>
        <w:t>tourists’</w:t>
      </w:r>
      <w:r w:rsidRPr="0086387F">
        <w:rPr>
          <w:rFonts w:ascii="Arial" w:eastAsia="Calibri" w:hAnsi="Arial" w:cs="Arial"/>
          <w:bCs/>
          <w:sz w:val="20"/>
          <w:szCs w:val="20"/>
          <w:lang w:val="en-GB"/>
        </w:rPr>
        <w:t xml:space="preserve"> destinations</w:t>
      </w:r>
      <w:r w:rsidRPr="0086387F">
        <w:rPr>
          <w:rFonts w:ascii="Arial" w:eastAsia="Calibri" w:hAnsi="Arial" w:cs="Arial"/>
          <w:bCs/>
          <w:sz w:val="20"/>
          <w:szCs w:val="20"/>
        </w:rPr>
        <w:t>.</w:t>
      </w:r>
    </w:p>
    <w:p w:rsidR="0071119B" w:rsidRPr="00BD2BDE" w:rsidRDefault="0071119B" w:rsidP="0071119B">
      <w:pPr>
        <w:rPr>
          <w:rFonts w:ascii="Arial" w:hAnsi="Arial" w:cs="Arial"/>
          <w:sz w:val="20"/>
          <w:szCs w:val="20"/>
          <w:lang w:eastAsia="de-DE"/>
        </w:rPr>
      </w:pPr>
    </w:p>
    <w:p w:rsidR="0071119B" w:rsidRPr="009821C1" w:rsidRDefault="0071119B" w:rsidP="0071119B">
      <w:pPr>
        <w:rPr>
          <w:rFonts w:ascii="Arial" w:hAnsi="Arial" w:cs="Arial"/>
          <w:sz w:val="20"/>
          <w:szCs w:val="20"/>
          <w:lang w:val="en-GB" w:eastAsia="de-DE"/>
        </w:rPr>
      </w:pPr>
      <w:r w:rsidRPr="009821C1">
        <w:rPr>
          <w:rFonts w:ascii="Arial" w:hAnsi="Arial" w:cs="Arial"/>
          <w:sz w:val="20"/>
          <w:szCs w:val="20"/>
          <w:lang w:val="en-GB" w:eastAsia="de-DE"/>
        </w:rPr>
        <w:t xml:space="preserve">We have already </w:t>
      </w:r>
      <w:r w:rsidR="0015226B">
        <w:rPr>
          <w:rFonts w:ascii="Arial" w:hAnsi="Arial" w:cs="Arial"/>
          <w:sz w:val="20"/>
          <w:szCs w:val="20"/>
          <w:lang w:val="en-GB" w:eastAsia="de-DE"/>
        </w:rPr>
        <w:t>secured</w:t>
      </w:r>
      <w:r w:rsidR="0015226B" w:rsidRPr="009821C1">
        <w:rPr>
          <w:rFonts w:ascii="Arial" w:hAnsi="Arial" w:cs="Arial"/>
          <w:sz w:val="20"/>
          <w:szCs w:val="20"/>
          <w:lang w:val="en-GB" w:eastAsia="de-DE"/>
        </w:rPr>
        <w:t xml:space="preserve"> </w:t>
      </w:r>
      <w:r w:rsidRPr="009821C1">
        <w:rPr>
          <w:rFonts w:ascii="Arial" w:hAnsi="Arial" w:cs="Arial"/>
          <w:sz w:val="20"/>
          <w:szCs w:val="20"/>
          <w:lang w:val="en-GB" w:eastAsia="de-DE"/>
        </w:rPr>
        <w:t xml:space="preserve">support from Peter Debrine (UNESCO WH &amp; Sustainable Tourism Programme) and invited other marine and coastal WH sites (High Coast/Kvarken </w:t>
      </w:r>
      <w:r w:rsidRPr="009821C1">
        <w:rPr>
          <w:rFonts w:ascii="Arial" w:hAnsi="Arial" w:cs="Arial"/>
          <w:sz w:val="20"/>
          <w:szCs w:val="20"/>
          <w:lang w:val="en-GB" w:eastAsia="de-DE"/>
        </w:rPr>
        <w:lastRenderedPageBreak/>
        <w:t>Archipelago, Jurassic Coast, West Norwegian Fjords) to join us and share their story on sustainable tourism at a World Heritage Site.</w:t>
      </w:r>
    </w:p>
    <w:p w:rsidR="0071119B" w:rsidRPr="009821C1" w:rsidRDefault="0071119B" w:rsidP="0071119B">
      <w:pPr>
        <w:rPr>
          <w:rFonts w:ascii="Arial" w:hAnsi="Arial" w:cs="Arial"/>
          <w:sz w:val="20"/>
          <w:szCs w:val="20"/>
          <w:lang w:val="en-GB" w:eastAsia="de-DE"/>
        </w:rPr>
      </w:pPr>
    </w:p>
    <w:p w:rsidR="0071119B" w:rsidRPr="0086387F" w:rsidRDefault="0071119B" w:rsidP="0071119B">
      <w:pPr>
        <w:rPr>
          <w:rFonts w:ascii="Arial" w:eastAsia="Calibri" w:hAnsi="Arial" w:cs="Arial"/>
          <w:sz w:val="20"/>
          <w:szCs w:val="20"/>
        </w:rPr>
      </w:pPr>
      <w:r w:rsidRPr="0086387F">
        <w:rPr>
          <w:rFonts w:ascii="Arial" w:eastAsia="Calibri" w:hAnsi="Arial" w:cs="Arial"/>
          <w:sz w:val="20"/>
          <w:szCs w:val="20"/>
        </w:rPr>
        <w:t xml:space="preserve">The participation at the ITB therefore </w:t>
      </w:r>
      <w:r w:rsidRPr="009821C1">
        <w:rPr>
          <w:rFonts w:ascii="Arial" w:eastAsia="Calibri" w:hAnsi="Arial" w:cs="Arial"/>
          <w:sz w:val="20"/>
          <w:szCs w:val="20"/>
        </w:rPr>
        <w:t>is</w:t>
      </w:r>
      <w:r w:rsidRPr="0086387F">
        <w:rPr>
          <w:rFonts w:ascii="Arial" w:eastAsia="Calibri" w:hAnsi="Arial" w:cs="Arial"/>
          <w:sz w:val="20"/>
          <w:szCs w:val="20"/>
        </w:rPr>
        <w:t xml:space="preserve"> a</w:t>
      </w:r>
      <w:r w:rsidRPr="009821C1">
        <w:rPr>
          <w:rFonts w:ascii="Arial" w:eastAsia="Calibri" w:hAnsi="Arial" w:cs="Arial"/>
          <w:sz w:val="20"/>
          <w:szCs w:val="20"/>
        </w:rPr>
        <w:t>n</w:t>
      </w:r>
      <w:r w:rsidRPr="0086387F">
        <w:rPr>
          <w:rFonts w:ascii="Arial" w:eastAsia="Calibri" w:hAnsi="Arial" w:cs="Arial"/>
          <w:sz w:val="20"/>
          <w:szCs w:val="20"/>
        </w:rPr>
        <w:t xml:space="preserve"> opportunity to present ourselves as </w:t>
      </w:r>
      <w:r w:rsidR="0015226B">
        <w:rPr>
          <w:rFonts w:ascii="Arial" w:eastAsia="Calibri" w:hAnsi="Arial" w:cs="Arial"/>
          <w:sz w:val="20"/>
          <w:szCs w:val="20"/>
        </w:rPr>
        <w:t xml:space="preserve">an </w:t>
      </w:r>
      <w:r w:rsidRPr="0086387F">
        <w:rPr>
          <w:rFonts w:ascii="Arial" w:eastAsia="Calibri" w:hAnsi="Arial" w:cs="Arial"/>
          <w:sz w:val="20"/>
          <w:szCs w:val="20"/>
        </w:rPr>
        <w:t xml:space="preserve">entity and to make a statement: the World Heritage Sites </w:t>
      </w:r>
      <w:r w:rsidR="0015226B">
        <w:rPr>
          <w:rFonts w:ascii="Arial" w:eastAsia="Calibri" w:hAnsi="Arial" w:cs="Arial"/>
          <w:sz w:val="20"/>
          <w:szCs w:val="20"/>
        </w:rPr>
        <w:t xml:space="preserve">are </w:t>
      </w:r>
      <w:r w:rsidRPr="0086387F">
        <w:rPr>
          <w:rFonts w:ascii="Arial" w:eastAsia="Calibri" w:hAnsi="Arial" w:cs="Arial"/>
          <w:sz w:val="20"/>
          <w:szCs w:val="20"/>
        </w:rPr>
        <w:t>working together not only as flagship for conservation but also showcasing best practice regarding interpretation, presentation and supporting the ‘Outstanding Universal Value’ (OUV)</w:t>
      </w:r>
      <w:r w:rsidR="0015226B">
        <w:rPr>
          <w:rFonts w:ascii="Arial" w:eastAsia="Calibri" w:hAnsi="Arial" w:cs="Arial"/>
          <w:sz w:val="20"/>
          <w:szCs w:val="20"/>
        </w:rPr>
        <w:t xml:space="preserve">. This allows us </w:t>
      </w:r>
      <w:r w:rsidRPr="0086387F">
        <w:rPr>
          <w:rFonts w:ascii="Arial" w:eastAsia="Calibri" w:hAnsi="Arial" w:cs="Arial"/>
          <w:sz w:val="20"/>
          <w:szCs w:val="20"/>
        </w:rPr>
        <w:t xml:space="preserve">to reap the benefits </w:t>
      </w:r>
      <w:r w:rsidR="0015226B">
        <w:rPr>
          <w:rFonts w:ascii="Arial" w:eastAsia="Calibri" w:hAnsi="Arial" w:cs="Arial"/>
          <w:sz w:val="20"/>
          <w:szCs w:val="20"/>
        </w:rPr>
        <w:t xml:space="preserve">across sectors, i.e. </w:t>
      </w:r>
      <w:r w:rsidRPr="0086387F">
        <w:rPr>
          <w:rFonts w:ascii="Arial" w:eastAsia="Calibri" w:hAnsi="Arial" w:cs="Arial"/>
          <w:sz w:val="20"/>
          <w:szCs w:val="20"/>
        </w:rPr>
        <w:t>socially, economically and environmentally.</w:t>
      </w:r>
    </w:p>
    <w:p w:rsidR="0071119B" w:rsidRPr="009821C1" w:rsidRDefault="0071119B" w:rsidP="0071119B">
      <w:pPr>
        <w:rPr>
          <w:rFonts w:ascii="Arial" w:hAnsi="Arial" w:cs="Arial"/>
          <w:sz w:val="20"/>
          <w:szCs w:val="20"/>
          <w:lang w:val="en-GB" w:eastAsia="de-DE"/>
        </w:rPr>
      </w:pPr>
    </w:p>
    <w:p w:rsidR="0071119B" w:rsidRPr="009821C1" w:rsidRDefault="0071119B" w:rsidP="0071119B">
      <w:pPr>
        <w:rPr>
          <w:rFonts w:ascii="Arial" w:hAnsi="Arial" w:cs="Arial"/>
          <w:b/>
          <w:sz w:val="20"/>
          <w:szCs w:val="20"/>
          <w:lang w:val="en-GB" w:eastAsia="de-DE"/>
        </w:rPr>
      </w:pPr>
      <w:r w:rsidRPr="009821C1">
        <w:rPr>
          <w:rFonts w:ascii="Arial" w:hAnsi="Arial" w:cs="Arial"/>
          <w:b/>
          <w:sz w:val="20"/>
          <w:szCs w:val="20"/>
          <w:lang w:val="en-GB" w:eastAsia="de-DE"/>
        </w:rPr>
        <w:t>Concept:</w:t>
      </w:r>
    </w:p>
    <w:p w:rsidR="0071119B" w:rsidRPr="009821C1" w:rsidRDefault="0071119B" w:rsidP="0071119B">
      <w:pPr>
        <w:rPr>
          <w:rFonts w:ascii="Arial" w:hAnsi="Arial" w:cs="Arial"/>
          <w:sz w:val="20"/>
          <w:szCs w:val="20"/>
          <w:lang w:val="en-GB" w:eastAsia="de-DE"/>
        </w:rPr>
      </w:pPr>
    </w:p>
    <w:p w:rsidR="0071119B" w:rsidRPr="0086387F" w:rsidRDefault="0071119B" w:rsidP="0071119B">
      <w:pPr>
        <w:rPr>
          <w:rFonts w:ascii="Arial" w:eastAsia="Calibri" w:hAnsi="Arial" w:cs="Arial"/>
          <w:sz w:val="20"/>
          <w:szCs w:val="20"/>
        </w:rPr>
      </w:pPr>
      <w:r w:rsidRPr="009821C1">
        <w:rPr>
          <w:rFonts w:ascii="Arial" w:eastAsia="Calibri" w:hAnsi="Arial" w:cs="Arial"/>
          <w:sz w:val="20"/>
          <w:szCs w:val="20"/>
        </w:rPr>
        <w:t>An exhibit</w:t>
      </w:r>
      <w:r w:rsidR="0015226B">
        <w:rPr>
          <w:rFonts w:ascii="Arial" w:eastAsia="Calibri" w:hAnsi="Arial" w:cs="Arial"/>
          <w:sz w:val="20"/>
          <w:szCs w:val="20"/>
        </w:rPr>
        <w:t>ion</w:t>
      </w:r>
      <w:r w:rsidRPr="009821C1">
        <w:rPr>
          <w:rFonts w:ascii="Arial" w:eastAsia="Calibri" w:hAnsi="Arial" w:cs="Arial"/>
          <w:sz w:val="20"/>
          <w:szCs w:val="20"/>
        </w:rPr>
        <w:t xml:space="preserve"> space in a prime show location</w:t>
      </w:r>
      <w:r w:rsidRPr="0086387F">
        <w:rPr>
          <w:rFonts w:ascii="Arial" w:eastAsia="Calibri" w:hAnsi="Arial" w:cs="Arial"/>
          <w:sz w:val="20"/>
          <w:szCs w:val="20"/>
        </w:rPr>
        <w:t xml:space="preserve"> would be based </w:t>
      </w:r>
      <w:r w:rsidRPr="0086387F">
        <w:rPr>
          <w:rFonts w:ascii="Arial" w:eastAsia="Calibri" w:hAnsi="Arial" w:cs="Arial"/>
          <w:b/>
          <w:bCs/>
          <w:sz w:val="20"/>
          <w:szCs w:val="20"/>
        </w:rPr>
        <w:t>in Hall 4.1.b. “Adventure Travel &amp; Responsible Tourism”</w:t>
      </w:r>
      <w:r w:rsidRPr="0086387F">
        <w:rPr>
          <w:rFonts w:ascii="Arial" w:eastAsia="Calibri" w:hAnsi="Arial" w:cs="Arial"/>
          <w:sz w:val="20"/>
          <w:szCs w:val="20"/>
        </w:rPr>
        <w:t xml:space="preserve"> which is an international forum for sustainable tourism at the ITB</w:t>
      </w:r>
      <w:r w:rsidRPr="009821C1">
        <w:rPr>
          <w:rFonts w:ascii="Arial" w:eastAsia="Calibri" w:hAnsi="Arial" w:cs="Arial"/>
          <w:sz w:val="20"/>
          <w:szCs w:val="20"/>
        </w:rPr>
        <w:t xml:space="preserve"> instead of a “destination selling hall”</w:t>
      </w:r>
      <w:r w:rsidRPr="0086387F">
        <w:rPr>
          <w:rFonts w:ascii="Arial" w:eastAsia="Calibri" w:hAnsi="Arial" w:cs="Arial"/>
          <w:sz w:val="20"/>
          <w:szCs w:val="20"/>
        </w:rPr>
        <w:t xml:space="preserve">. In 2016 the </w:t>
      </w:r>
      <w:r w:rsidRPr="0086387F">
        <w:rPr>
          <w:rFonts w:ascii="Arial" w:eastAsia="Calibri" w:hAnsi="Arial" w:cs="Arial"/>
          <w:b/>
          <w:bCs/>
          <w:sz w:val="20"/>
          <w:szCs w:val="20"/>
        </w:rPr>
        <w:t xml:space="preserve">Adventure Travel </w:t>
      </w:r>
      <w:r w:rsidRPr="0086387F">
        <w:rPr>
          <w:rFonts w:ascii="Arial" w:eastAsia="Calibri" w:hAnsi="Arial" w:cs="Arial"/>
          <w:sz w:val="20"/>
          <w:szCs w:val="20"/>
        </w:rPr>
        <w:t xml:space="preserve">and </w:t>
      </w:r>
      <w:r w:rsidRPr="0086387F">
        <w:rPr>
          <w:rFonts w:ascii="Arial" w:eastAsia="Calibri" w:hAnsi="Arial" w:cs="Arial"/>
          <w:b/>
          <w:bCs/>
          <w:sz w:val="20"/>
          <w:szCs w:val="20"/>
        </w:rPr>
        <w:t xml:space="preserve">Responsible Tourism </w:t>
      </w:r>
      <w:r w:rsidRPr="0086387F">
        <w:rPr>
          <w:rFonts w:ascii="Arial" w:eastAsia="Calibri" w:hAnsi="Arial" w:cs="Arial"/>
          <w:sz w:val="20"/>
          <w:szCs w:val="20"/>
        </w:rPr>
        <w:t xml:space="preserve">areas in Hall 4.1b will be devoted to a special topic: </w:t>
      </w:r>
      <w:r w:rsidRPr="0086387F">
        <w:rPr>
          <w:rFonts w:ascii="Arial" w:eastAsia="Calibri" w:hAnsi="Arial" w:cs="Arial"/>
          <w:b/>
          <w:bCs/>
          <w:sz w:val="20"/>
          <w:szCs w:val="20"/>
        </w:rPr>
        <w:t>“Cherishing Earth’s Water Resources – The Blue Planet amidst Water Abundance and Scarcity”</w:t>
      </w:r>
      <w:r w:rsidRPr="0086387F">
        <w:rPr>
          <w:rFonts w:ascii="Arial" w:eastAsia="Calibri" w:hAnsi="Arial" w:cs="Arial"/>
          <w:sz w:val="20"/>
          <w:szCs w:val="20"/>
        </w:rPr>
        <w:t>. The focus is on the question “How can we protect our blue planet, and how can tourism contribute?”</w:t>
      </w:r>
    </w:p>
    <w:p w:rsidR="0071119B" w:rsidRPr="009821C1" w:rsidRDefault="0071119B" w:rsidP="0071119B">
      <w:pPr>
        <w:rPr>
          <w:rFonts w:ascii="Arial" w:eastAsia="Calibri" w:hAnsi="Arial" w:cs="Arial"/>
          <w:sz w:val="20"/>
          <w:szCs w:val="20"/>
        </w:rPr>
      </w:pPr>
    </w:p>
    <w:p w:rsidR="0071119B" w:rsidRPr="009821C1" w:rsidRDefault="0071119B" w:rsidP="0071119B">
      <w:pPr>
        <w:rPr>
          <w:rFonts w:ascii="Arial" w:eastAsia="Calibri" w:hAnsi="Arial" w:cs="Arial"/>
          <w:sz w:val="20"/>
          <w:szCs w:val="20"/>
        </w:rPr>
      </w:pPr>
      <w:r w:rsidRPr="009821C1">
        <w:rPr>
          <w:rFonts w:ascii="Arial" w:eastAsia="Calibri" w:hAnsi="Arial" w:cs="Arial"/>
          <w:sz w:val="20"/>
          <w:szCs w:val="20"/>
        </w:rPr>
        <w:t xml:space="preserve">The Trade show pavilion concept (no stand) offers the possibilities to use </w:t>
      </w:r>
      <w:r w:rsidR="0015226B">
        <w:rPr>
          <w:rFonts w:ascii="Arial" w:eastAsia="Calibri" w:hAnsi="Arial" w:cs="Arial"/>
          <w:sz w:val="20"/>
          <w:szCs w:val="20"/>
        </w:rPr>
        <w:t>e</w:t>
      </w:r>
      <w:r w:rsidR="0015226B" w:rsidRPr="009821C1">
        <w:rPr>
          <w:rFonts w:ascii="Arial" w:eastAsia="Calibri" w:hAnsi="Arial" w:cs="Arial"/>
          <w:sz w:val="20"/>
          <w:szCs w:val="20"/>
        </w:rPr>
        <w:t>xhibition</w:t>
      </w:r>
      <w:r w:rsidR="0015226B">
        <w:rPr>
          <w:rFonts w:ascii="Arial" w:eastAsia="Calibri" w:hAnsi="Arial" w:cs="Arial"/>
          <w:sz w:val="20"/>
          <w:szCs w:val="20"/>
        </w:rPr>
        <w:t xml:space="preserve"> </w:t>
      </w:r>
      <w:r w:rsidRPr="009821C1">
        <w:rPr>
          <w:rFonts w:ascii="Arial" w:eastAsia="Calibri" w:hAnsi="Arial" w:cs="Arial"/>
          <w:sz w:val="20"/>
          <w:szCs w:val="20"/>
        </w:rPr>
        <w:t>space</w:t>
      </w:r>
      <w:r w:rsidR="0015226B">
        <w:rPr>
          <w:rFonts w:ascii="Arial" w:eastAsia="Calibri" w:hAnsi="Arial" w:cs="Arial"/>
          <w:sz w:val="20"/>
          <w:szCs w:val="20"/>
        </w:rPr>
        <w:t>,</w:t>
      </w:r>
      <w:r w:rsidRPr="009821C1">
        <w:rPr>
          <w:rFonts w:ascii="Arial" w:eastAsia="Calibri" w:hAnsi="Arial" w:cs="Arial"/>
          <w:sz w:val="20"/>
          <w:szCs w:val="20"/>
        </w:rPr>
        <w:t xml:space="preserve"> a discussion area with </w:t>
      </w:r>
      <w:r w:rsidR="0015226B">
        <w:rPr>
          <w:rFonts w:ascii="Arial" w:eastAsia="Calibri" w:hAnsi="Arial" w:cs="Arial"/>
          <w:sz w:val="20"/>
          <w:szCs w:val="20"/>
        </w:rPr>
        <w:t xml:space="preserve">a </w:t>
      </w:r>
      <w:r w:rsidRPr="009821C1">
        <w:rPr>
          <w:rFonts w:ascii="Arial" w:eastAsia="Calibri" w:hAnsi="Arial" w:cs="Arial"/>
          <w:sz w:val="20"/>
          <w:szCs w:val="20"/>
        </w:rPr>
        <w:t xml:space="preserve">small stage, </w:t>
      </w:r>
      <w:r w:rsidR="0015226B">
        <w:rPr>
          <w:rFonts w:ascii="Arial" w:eastAsia="Calibri" w:hAnsi="Arial" w:cs="Arial"/>
          <w:sz w:val="20"/>
          <w:szCs w:val="20"/>
        </w:rPr>
        <w:t>and various</w:t>
      </w:r>
      <w:r w:rsidR="0015226B" w:rsidRPr="009821C1">
        <w:rPr>
          <w:rFonts w:ascii="Arial" w:eastAsia="Calibri" w:hAnsi="Arial" w:cs="Arial"/>
          <w:sz w:val="20"/>
          <w:szCs w:val="20"/>
        </w:rPr>
        <w:t xml:space="preserve"> </w:t>
      </w:r>
      <w:r w:rsidRPr="009821C1">
        <w:rPr>
          <w:rFonts w:ascii="Arial" w:eastAsia="Calibri" w:hAnsi="Arial" w:cs="Arial"/>
          <w:sz w:val="20"/>
          <w:szCs w:val="20"/>
        </w:rPr>
        <w:t>counter spaces.</w:t>
      </w:r>
    </w:p>
    <w:p w:rsidR="0071119B" w:rsidRPr="009821C1" w:rsidRDefault="0071119B" w:rsidP="0071119B">
      <w:pPr>
        <w:rPr>
          <w:rFonts w:ascii="Arial" w:eastAsia="Calibri" w:hAnsi="Arial" w:cs="Arial"/>
          <w:b/>
          <w:sz w:val="20"/>
          <w:szCs w:val="20"/>
        </w:rPr>
      </w:pPr>
    </w:p>
    <w:p w:rsidR="0071119B" w:rsidRPr="009821C1" w:rsidRDefault="0071119B" w:rsidP="0071119B">
      <w:pPr>
        <w:rPr>
          <w:rFonts w:ascii="Arial" w:eastAsia="Calibri" w:hAnsi="Arial" w:cs="Arial"/>
          <w:b/>
          <w:sz w:val="20"/>
          <w:szCs w:val="20"/>
        </w:rPr>
      </w:pPr>
    </w:p>
    <w:p w:rsidR="0071119B" w:rsidRPr="009821C1" w:rsidRDefault="0071119B" w:rsidP="0071119B">
      <w:pPr>
        <w:rPr>
          <w:rFonts w:ascii="Arial" w:eastAsia="Calibri" w:hAnsi="Arial" w:cs="Arial"/>
          <w:b/>
          <w:sz w:val="20"/>
          <w:szCs w:val="20"/>
        </w:rPr>
      </w:pPr>
      <w:r w:rsidRPr="009821C1">
        <w:rPr>
          <w:rFonts w:ascii="Arial" w:eastAsia="Calibri" w:hAnsi="Arial" w:cs="Arial"/>
          <w:b/>
          <w:sz w:val="20"/>
          <w:szCs w:val="20"/>
        </w:rPr>
        <w:t>Program &amp; estimated costs:</w:t>
      </w:r>
    </w:p>
    <w:p w:rsidR="0071119B" w:rsidRPr="009821C1" w:rsidRDefault="0071119B" w:rsidP="0071119B">
      <w:pPr>
        <w:rPr>
          <w:rFonts w:ascii="Arial" w:eastAsia="Calibri" w:hAnsi="Arial" w:cs="Arial"/>
          <w:b/>
          <w:sz w:val="20"/>
          <w:szCs w:val="20"/>
        </w:rPr>
      </w:pPr>
    </w:p>
    <w:p w:rsidR="0071119B" w:rsidRPr="009821C1" w:rsidRDefault="0071119B" w:rsidP="0071119B">
      <w:pPr>
        <w:rPr>
          <w:rFonts w:ascii="Arial" w:eastAsia="Calibri" w:hAnsi="Arial" w:cs="Arial"/>
          <w:sz w:val="20"/>
          <w:szCs w:val="20"/>
          <w:u w:val="single"/>
        </w:rPr>
      </w:pPr>
      <w:r w:rsidRPr="009821C1">
        <w:rPr>
          <w:rFonts w:ascii="Arial" w:eastAsia="Calibri" w:hAnsi="Arial" w:cs="Arial"/>
          <w:sz w:val="20"/>
          <w:szCs w:val="20"/>
          <w:u w:val="single"/>
        </w:rPr>
        <w:t>Day 1 – 3 (trade visitor days):</w:t>
      </w:r>
    </w:p>
    <w:p w:rsidR="0071119B" w:rsidRPr="009821C1" w:rsidRDefault="0071119B" w:rsidP="0071119B">
      <w:pPr>
        <w:numPr>
          <w:ilvl w:val="0"/>
          <w:numId w:val="36"/>
        </w:numPr>
        <w:rPr>
          <w:rFonts w:ascii="Arial" w:eastAsia="Calibri" w:hAnsi="Arial" w:cs="Arial"/>
          <w:i/>
          <w:sz w:val="20"/>
          <w:szCs w:val="20"/>
        </w:rPr>
      </w:pPr>
      <w:r w:rsidRPr="009821C1">
        <w:rPr>
          <w:rFonts w:ascii="Arial" w:eastAsia="Calibri" w:hAnsi="Arial" w:cs="Arial"/>
          <w:i/>
          <w:sz w:val="20"/>
          <w:szCs w:val="20"/>
        </w:rPr>
        <w:t xml:space="preserve">CRS Days at ITB Congress: key note speech and panel discussion – large forum </w:t>
      </w:r>
    </w:p>
    <w:p w:rsidR="0071119B" w:rsidRPr="009821C1" w:rsidRDefault="0071119B" w:rsidP="0071119B">
      <w:pPr>
        <w:numPr>
          <w:ilvl w:val="0"/>
          <w:numId w:val="36"/>
        </w:numPr>
        <w:rPr>
          <w:rFonts w:ascii="Arial" w:eastAsia="Calibri" w:hAnsi="Arial" w:cs="Arial"/>
          <w:i/>
          <w:sz w:val="20"/>
          <w:szCs w:val="20"/>
        </w:rPr>
      </w:pPr>
      <w:r w:rsidRPr="009821C1">
        <w:rPr>
          <w:rFonts w:ascii="Arial" w:eastAsia="Calibri" w:hAnsi="Arial" w:cs="Arial"/>
          <w:i/>
          <w:sz w:val="20"/>
          <w:szCs w:val="20"/>
        </w:rPr>
        <w:t>Workshop Day: Workshop with panel discussion for an intensive, professional exchange with knowledgeable experts in small groups.</w:t>
      </w:r>
    </w:p>
    <w:p w:rsidR="0071119B" w:rsidRPr="009821C1" w:rsidRDefault="0071119B" w:rsidP="0071119B">
      <w:pPr>
        <w:numPr>
          <w:ilvl w:val="0"/>
          <w:numId w:val="36"/>
        </w:numPr>
        <w:rPr>
          <w:rFonts w:ascii="Arial" w:eastAsia="Calibri" w:hAnsi="Arial" w:cs="Arial"/>
          <w:i/>
          <w:sz w:val="20"/>
          <w:szCs w:val="20"/>
        </w:rPr>
      </w:pPr>
      <w:r w:rsidRPr="009821C1">
        <w:rPr>
          <w:rFonts w:ascii="Arial" w:eastAsia="Calibri" w:hAnsi="Arial" w:cs="Arial"/>
          <w:i/>
          <w:sz w:val="20"/>
          <w:szCs w:val="20"/>
        </w:rPr>
        <w:t>Presentations, master classes, etc. at pavilion</w:t>
      </w:r>
    </w:p>
    <w:p w:rsidR="0071119B" w:rsidRPr="009821C1" w:rsidRDefault="0071119B" w:rsidP="0071119B">
      <w:pPr>
        <w:rPr>
          <w:rFonts w:ascii="Arial" w:eastAsia="Calibri" w:hAnsi="Arial" w:cs="Arial"/>
          <w:sz w:val="20"/>
          <w:szCs w:val="20"/>
        </w:rPr>
      </w:pPr>
    </w:p>
    <w:p w:rsidR="0071119B" w:rsidRPr="009821C1" w:rsidRDefault="0071119B" w:rsidP="0071119B">
      <w:pPr>
        <w:rPr>
          <w:rFonts w:ascii="Arial" w:eastAsia="Calibri" w:hAnsi="Arial" w:cs="Arial"/>
          <w:sz w:val="20"/>
          <w:szCs w:val="20"/>
          <w:u w:val="single"/>
        </w:rPr>
      </w:pPr>
      <w:r w:rsidRPr="009821C1">
        <w:rPr>
          <w:rFonts w:ascii="Arial" w:eastAsia="Calibri" w:hAnsi="Arial" w:cs="Arial"/>
          <w:sz w:val="20"/>
          <w:szCs w:val="20"/>
          <w:u w:val="single"/>
        </w:rPr>
        <w:t>Day 4 -5</w:t>
      </w:r>
      <w:r w:rsidR="001B4BCB">
        <w:rPr>
          <w:rFonts w:ascii="Arial" w:eastAsia="Calibri" w:hAnsi="Arial" w:cs="Arial"/>
          <w:sz w:val="20"/>
          <w:szCs w:val="20"/>
          <w:u w:val="single"/>
        </w:rPr>
        <w:t xml:space="preserve"> </w:t>
      </w:r>
      <w:r w:rsidRPr="009821C1">
        <w:rPr>
          <w:rFonts w:ascii="Arial" w:eastAsia="Calibri" w:hAnsi="Arial" w:cs="Arial"/>
          <w:sz w:val="20"/>
          <w:szCs w:val="20"/>
          <w:u w:val="single"/>
        </w:rPr>
        <w:t xml:space="preserve">(Public visitor days): </w:t>
      </w:r>
    </w:p>
    <w:p w:rsidR="0071119B" w:rsidRPr="009821C1" w:rsidRDefault="0071119B" w:rsidP="0071119B">
      <w:pPr>
        <w:rPr>
          <w:rFonts w:ascii="Arial" w:eastAsia="Calibri" w:hAnsi="Arial" w:cs="Arial"/>
          <w:sz w:val="20"/>
          <w:szCs w:val="20"/>
        </w:rPr>
      </w:pPr>
      <w:r w:rsidRPr="009821C1">
        <w:rPr>
          <w:rFonts w:ascii="Arial" w:eastAsia="Calibri" w:hAnsi="Arial" w:cs="Arial"/>
          <w:bCs/>
          <w:sz w:val="20"/>
          <w:szCs w:val="20"/>
        </w:rPr>
        <w:t>The general public</w:t>
      </w:r>
      <w:r w:rsidRPr="009821C1">
        <w:rPr>
          <w:rFonts w:ascii="Arial" w:eastAsia="Calibri" w:hAnsi="Arial" w:cs="Arial"/>
          <w:sz w:val="20"/>
          <w:szCs w:val="20"/>
        </w:rPr>
        <w:t xml:space="preserve"> enjoys colorful events</w:t>
      </w:r>
      <w:r w:rsidR="0015226B">
        <w:rPr>
          <w:rFonts w:ascii="Arial" w:eastAsia="Calibri" w:hAnsi="Arial" w:cs="Arial"/>
          <w:sz w:val="20"/>
          <w:szCs w:val="20"/>
        </w:rPr>
        <w:t>,</w:t>
      </w:r>
      <w:r w:rsidRPr="009821C1">
        <w:rPr>
          <w:rFonts w:ascii="Arial" w:eastAsia="Calibri" w:hAnsi="Arial" w:cs="Arial"/>
          <w:sz w:val="20"/>
          <w:szCs w:val="20"/>
        </w:rPr>
        <w:t xml:space="preserve"> which are featured </w:t>
      </w:r>
      <w:r w:rsidR="0015226B">
        <w:rPr>
          <w:rFonts w:ascii="Arial" w:eastAsia="Calibri" w:hAnsi="Arial" w:cs="Arial"/>
          <w:sz w:val="20"/>
          <w:szCs w:val="20"/>
        </w:rPr>
        <w:t xml:space="preserve">during </w:t>
      </w:r>
      <w:r w:rsidRPr="009821C1">
        <w:rPr>
          <w:rFonts w:ascii="Arial" w:eastAsia="Calibri" w:hAnsi="Arial" w:cs="Arial"/>
          <w:sz w:val="20"/>
          <w:szCs w:val="20"/>
        </w:rPr>
        <w:t>the last 2 days of the fair. Possibility to have sponsored activities for local stakeholders to present their products related to World Heritage</w:t>
      </w:r>
      <w:r w:rsidR="001B4BCB">
        <w:rPr>
          <w:rFonts w:ascii="Arial" w:eastAsia="Calibri" w:hAnsi="Arial" w:cs="Arial"/>
          <w:sz w:val="20"/>
          <w:szCs w:val="20"/>
        </w:rPr>
        <w:t>,</w:t>
      </w:r>
      <w:bookmarkStart w:id="0" w:name="_GoBack"/>
      <w:bookmarkEnd w:id="0"/>
      <w:r w:rsidRPr="009821C1">
        <w:rPr>
          <w:rFonts w:ascii="Arial" w:eastAsia="Calibri" w:hAnsi="Arial" w:cs="Arial"/>
          <w:sz w:val="20"/>
          <w:szCs w:val="20"/>
        </w:rPr>
        <w:t xml:space="preserve"> e.g. Junior Ranger kids program, etc.</w:t>
      </w:r>
    </w:p>
    <w:p w:rsidR="0071119B" w:rsidRPr="009821C1" w:rsidRDefault="0071119B" w:rsidP="0071119B">
      <w:pPr>
        <w:rPr>
          <w:rFonts w:ascii="Arial" w:eastAsia="Calibri" w:hAnsi="Arial" w:cs="Arial"/>
          <w:sz w:val="20"/>
          <w:szCs w:val="20"/>
        </w:rPr>
      </w:pPr>
    </w:p>
    <w:p w:rsidR="006D2A54" w:rsidRDefault="006D2A54" w:rsidP="0071119B">
      <w:pPr>
        <w:rPr>
          <w:rFonts w:ascii="Arial" w:eastAsia="Calibri" w:hAnsi="Arial" w:cs="Arial"/>
          <w:b/>
          <w:bCs/>
          <w:sz w:val="20"/>
          <w:szCs w:val="20"/>
        </w:rPr>
      </w:pPr>
    </w:p>
    <w:p w:rsidR="0071119B" w:rsidRPr="009821C1" w:rsidRDefault="0071119B" w:rsidP="0071119B">
      <w:pPr>
        <w:rPr>
          <w:rFonts w:ascii="Arial" w:eastAsia="Calibri" w:hAnsi="Arial" w:cs="Arial"/>
          <w:b/>
          <w:bCs/>
          <w:sz w:val="20"/>
          <w:szCs w:val="20"/>
        </w:rPr>
      </w:pPr>
      <w:r w:rsidRPr="009821C1">
        <w:rPr>
          <w:rFonts w:ascii="Arial" w:eastAsia="Calibri" w:hAnsi="Arial" w:cs="Arial"/>
          <w:b/>
          <w:bCs/>
          <w:sz w:val="20"/>
          <w:szCs w:val="20"/>
        </w:rPr>
        <w:t>Estimated budget:</w:t>
      </w:r>
    </w:p>
    <w:p w:rsidR="0071119B" w:rsidRPr="009821C1" w:rsidRDefault="0071119B" w:rsidP="0071119B">
      <w:pPr>
        <w:rPr>
          <w:rFonts w:ascii="Arial" w:eastAsia="Calibri" w:hAnsi="Arial" w:cs="Arial"/>
          <w:sz w:val="20"/>
          <w:szCs w:val="20"/>
        </w:rPr>
      </w:pPr>
    </w:p>
    <w:p w:rsidR="0071119B" w:rsidRPr="009821C1" w:rsidRDefault="0071119B" w:rsidP="0071119B">
      <w:pPr>
        <w:rPr>
          <w:rFonts w:ascii="Arial" w:eastAsia="Calibri" w:hAnsi="Arial" w:cs="Arial"/>
          <w:b/>
          <w:bCs/>
          <w:sz w:val="20"/>
          <w:szCs w:val="20"/>
        </w:rPr>
      </w:pPr>
      <w:r w:rsidRPr="009821C1">
        <w:rPr>
          <w:rFonts w:ascii="Arial" w:eastAsia="Calibri" w:hAnsi="Arial" w:cs="Arial"/>
          <w:sz w:val="20"/>
          <w:szCs w:val="20"/>
        </w:rPr>
        <w:t xml:space="preserve">Exhibit space approx. 42 sqm / </w:t>
      </w:r>
      <w:r w:rsidRPr="009821C1">
        <w:rPr>
          <w:rFonts w:ascii="Arial" w:eastAsia="Calibri" w:hAnsi="Arial" w:cs="Arial"/>
          <w:b/>
          <w:bCs/>
          <w:sz w:val="20"/>
          <w:szCs w:val="20"/>
        </w:rPr>
        <w:t xml:space="preserve">Basic </w:t>
      </w:r>
      <w:r w:rsidR="006D2A54">
        <w:rPr>
          <w:rFonts w:ascii="Arial" w:eastAsia="Calibri" w:hAnsi="Arial" w:cs="Arial"/>
          <w:b/>
          <w:bCs/>
          <w:sz w:val="20"/>
          <w:szCs w:val="20"/>
        </w:rPr>
        <w:t xml:space="preserve">fixed </w:t>
      </w:r>
      <w:r w:rsidRPr="009821C1">
        <w:rPr>
          <w:rFonts w:ascii="Arial" w:eastAsia="Calibri" w:hAnsi="Arial" w:cs="Arial"/>
          <w:b/>
          <w:bCs/>
          <w:sz w:val="20"/>
          <w:szCs w:val="20"/>
        </w:rPr>
        <w:t>costs in Euro</w:t>
      </w:r>
      <w:r w:rsidRPr="009821C1">
        <w:rPr>
          <w:rFonts w:ascii="Arial" w:eastAsia="Calibri" w:hAnsi="Arial" w:cs="Arial"/>
          <w:sz w:val="20"/>
          <w:szCs w:val="20"/>
        </w:rPr>
        <w:t xml:space="preserve"> (+ 19% VAT):</w:t>
      </w:r>
    </w:p>
    <w:p w:rsidR="0071119B" w:rsidRPr="009821C1" w:rsidRDefault="0071119B" w:rsidP="0071119B">
      <w:pPr>
        <w:rPr>
          <w:rFonts w:ascii="Arial" w:eastAsia="Calibri" w:hAnsi="Arial" w:cs="Arial"/>
          <w:b/>
          <w:bCs/>
          <w:sz w:val="20"/>
          <w:szCs w:val="20"/>
        </w:rPr>
      </w:pPr>
      <w:r w:rsidRPr="009821C1">
        <w:rPr>
          <w:rFonts w:ascii="Arial" w:eastAsia="Calibri" w:hAnsi="Arial" w:cs="Arial"/>
          <w:sz w:val="20"/>
          <w:szCs w:val="20"/>
        </w:rPr>
        <w:t xml:space="preserve">Individual booth construction (Space rental only) </w:t>
      </w:r>
      <w:r w:rsidRPr="006D2A54">
        <w:rPr>
          <w:rFonts w:ascii="Arial" w:eastAsia="Calibri" w:hAnsi="Arial" w:cs="Arial"/>
          <w:bCs/>
          <w:sz w:val="20"/>
          <w:szCs w:val="20"/>
        </w:rPr>
        <w:t>265.00 per sqm</w:t>
      </w:r>
      <w:r w:rsidRPr="009821C1">
        <w:rPr>
          <w:rFonts w:ascii="Arial" w:eastAsia="Calibri" w:hAnsi="Arial" w:cs="Arial"/>
          <w:b/>
          <w:bCs/>
          <w:sz w:val="20"/>
          <w:szCs w:val="20"/>
        </w:rPr>
        <w:t xml:space="preserve">     </w:t>
      </w:r>
      <w:r w:rsidRPr="009821C1">
        <w:rPr>
          <w:rFonts w:ascii="Arial" w:eastAsia="Calibri" w:hAnsi="Arial" w:cs="Arial"/>
          <w:b/>
          <w:bCs/>
          <w:sz w:val="20"/>
          <w:szCs w:val="20"/>
        </w:rPr>
        <w:tab/>
        <w:t xml:space="preserve"> </w:t>
      </w:r>
      <w:r w:rsidRPr="009821C1">
        <w:rPr>
          <w:rFonts w:ascii="Arial" w:eastAsia="Calibri" w:hAnsi="Arial" w:cs="Arial"/>
          <w:b/>
          <w:bCs/>
          <w:sz w:val="20"/>
          <w:szCs w:val="20"/>
        </w:rPr>
        <w:tab/>
        <w:t xml:space="preserve">€ 11.130,- </w:t>
      </w:r>
    </w:p>
    <w:p w:rsidR="0071119B" w:rsidRPr="009821C1" w:rsidRDefault="0071119B" w:rsidP="0071119B">
      <w:pPr>
        <w:rPr>
          <w:rFonts w:ascii="Arial" w:eastAsia="Calibri" w:hAnsi="Arial" w:cs="Arial"/>
          <w:sz w:val="20"/>
          <w:szCs w:val="20"/>
        </w:rPr>
      </w:pPr>
      <w:r w:rsidRPr="009821C1">
        <w:rPr>
          <w:rFonts w:ascii="Arial" w:eastAsia="Calibri" w:hAnsi="Arial" w:cs="Arial"/>
          <w:sz w:val="20"/>
          <w:szCs w:val="20"/>
        </w:rPr>
        <w:t>AUMA-fee 0.60 Euro per sqm:                                                                           </w:t>
      </w:r>
      <w:r w:rsidRPr="009821C1">
        <w:rPr>
          <w:rFonts w:ascii="Arial" w:eastAsia="Calibri" w:hAnsi="Arial" w:cs="Arial"/>
          <w:sz w:val="20"/>
          <w:szCs w:val="20"/>
        </w:rPr>
        <w:tab/>
        <w:t>€      </w:t>
      </w:r>
      <w:r w:rsidR="001B4BCB">
        <w:rPr>
          <w:rFonts w:ascii="Arial" w:eastAsia="Calibri" w:hAnsi="Arial" w:cs="Arial"/>
          <w:sz w:val="20"/>
          <w:szCs w:val="20"/>
        </w:rPr>
        <w:t>2</w:t>
      </w:r>
      <w:r w:rsidRPr="009821C1">
        <w:rPr>
          <w:rFonts w:ascii="Arial" w:eastAsia="Calibri" w:hAnsi="Arial" w:cs="Arial"/>
          <w:sz w:val="20"/>
          <w:szCs w:val="20"/>
        </w:rPr>
        <w:t>5,20</w:t>
      </w:r>
    </w:p>
    <w:p w:rsidR="0071119B" w:rsidRPr="009821C1" w:rsidRDefault="001B4BCB" w:rsidP="0071119B">
      <w:pPr>
        <w:rPr>
          <w:rFonts w:ascii="Arial" w:eastAsia="Calibri" w:hAnsi="Arial" w:cs="Arial"/>
          <w:sz w:val="20"/>
          <w:szCs w:val="20"/>
        </w:rPr>
      </w:pPr>
      <w:r>
        <w:rPr>
          <w:rFonts w:ascii="Arial" w:eastAsia="Calibri" w:hAnsi="Arial" w:cs="Arial"/>
          <w:sz w:val="20"/>
          <w:szCs w:val="20"/>
        </w:rPr>
        <w:t>P</w:t>
      </w:r>
      <w:r w:rsidR="0071119B" w:rsidRPr="009821C1">
        <w:rPr>
          <w:rFonts w:ascii="Arial" w:eastAsia="Calibri" w:hAnsi="Arial" w:cs="Arial"/>
          <w:sz w:val="20"/>
          <w:szCs w:val="20"/>
        </w:rPr>
        <w:t>romotion package:                                                                                             </w:t>
      </w:r>
      <w:r w:rsidR="0071119B" w:rsidRPr="009821C1">
        <w:rPr>
          <w:rFonts w:ascii="Arial" w:eastAsia="Calibri" w:hAnsi="Arial" w:cs="Arial"/>
          <w:sz w:val="20"/>
          <w:szCs w:val="20"/>
        </w:rPr>
        <w:tab/>
        <w:t>€      205,-</w:t>
      </w:r>
    </w:p>
    <w:p w:rsidR="0071119B" w:rsidRPr="009821C1" w:rsidRDefault="0071119B" w:rsidP="0071119B">
      <w:pPr>
        <w:rPr>
          <w:rFonts w:ascii="Arial" w:eastAsia="Calibri" w:hAnsi="Arial" w:cs="Arial"/>
          <w:b/>
          <w:bCs/>
          <w:sz w:val="20"/>
          <w:szCs w:val="20"/>
          <w:lang w:val="en-GB"/>
        </w:rPr>
      </w:pPr>
    </w:p>
    <w:p w:rsidR="0071119B" w:rsidRPr="009821C1" w:rsidRDefault="0071119B" w:rsidP="0071119B">
      <w:pPr>
        <w:rPr>
          <w:rFonts w:ascii="Arial" w:eastAsia="Calibri" w:hAnsi="Arial" w:cs="Arial"/>
          <w:sz w:val="20"/>
          <w:szCs w:val="20"/>
          <w:lang w:val="en-GB"/>
        </w:rPr>
      </w:pPr>
      <w:r w:rsidRPr="009821C1">
        <w:rPr>
          <w:rFonts w:ascii="Arial" w:eastAsia="Calibri" w:hAnsi="Arial" w:cs="Arial"/>
          <w:b/>
          <w:bCs/>
          <w:sz w:val="20"/>
          <w:szCs w:val="20"/>
          <w:lang w:val="en-GB"/>
        </w:rPr>
        <w:t xml:space="preserve">Additional </w:t>
      </w:r>
      <w:r w:rsidR="006D2A54">
        <w:rPr>
          <w:rFonts w:ascii="Arial" w:eastAsia="Calibri" w:hAnsi="Arial" w:cs="Arial"/>
          <w:b/>
          <w:bCs/>
          <w:sz w:val="20"/>
          <w:szCs w:val="20"/>
          <w:lang w:val="en-GB"/>
        </w:rPr>
        <w:t xml:space="preserve">variable </w:t>
      </w:r>
      <w:r w:rsidRPr="009821C1">
        <w:rPr>
          <w:rFonts w:ascii="Arial" w:eastAsia="Calibri" w:hAnsi="Arial" w:cs="Arial"/>
          <w:b/>
          <w:bCs/>
          <w:sz w:val="20"/>
          <w:szCs w:val="20"/>
          <w:lang w:val="en-GB"/>
        </w:rPr>
        <w:t>cost (ESTIMATED):</w:t>
      </w:r>
      <w:r w:rsidRPr="009821C1">
        <w:rPr>
          <w:rFonts w:ascii="Arial" w:eastAsia="Calibri" w:hAnsi="Arial" w:cs="Arial"/>
          <w:sz w:val="20"/>
          <w:szCs w:val="20"/>
          <w:lang w:val="en-GB"/>
        </w:rPr>
        <w:t xml:space="preserve"> Design exhibit space, </w:t>
      </w:r>
    </w:p>
    <w:p w:rsidR="0071119B" w:rsidRPr="009821C1" w:rsidRDefault="0071119B" w:rsidP="0071119B">
      <w:pPr>
        <w:rPr>
          <w:rFonts w:ascii="Arial" w:eastAsia="Calibri" w:hAnsi="Arial" w:cs="Arial"/>
          <w:sz w:val="20"/>
          <w:szCs w:val="20"/>
          <w:lang w:val="en-GB"/>
        </w:rPr>
      </w:pPr>
      <w:r w:rsidRPr="009821C1">
        <w:rPr>
          <w:rFonts w:ascii="Arial" w:eastAsia="Calibri" w:hAnsi="Arial" w:cs="Arial"/>
          <w:sz w:val="20"/>
          <w:szCs w:val="20"/>
          <w:lang w:val="en-GB"/>
        </w:rPr>
        <w:t xml:space="preserve">transport of material, </w:t>
      </w:r>
      <w:r w:rsidRPr="009821C1">
        <w:rPr>
          <w:rFonts w:ascii="Arial" w:eastAsia="Calibri" w:hAnsi="Arial" w:cs="Arial"/>
          <w:sz w:val="20"/>
          <w:szCs w:val="20"/>
          <w:lang w:val="en"/>
        </w:rPr>
        <w:t xml:space="preserve">assembly and disassembly, </w:t>
      </w:r>
      <w:r w:rsidRPr="009821C1">
        <w:rPr>
          <w:rFonts w:ascii="Arial" w:eastAsia="Calibri" w:hAnsi="Arial" w:cs="Arial"/>
          <w:sz w:val="20"/>
          <w:szCs w:val="20"/>
          <w:lang w:val="en-GB"/>
        </w:rPr>
        <w:t xml:space="preserve">catering                         </w:t>
      </w:r>
      <w:r w:rsidRPr="009821C1">
        <w:rPr>
          <w:rFonts w:ascii="Arial" w:eastAsia="Calibri" w:hAnsi="Arial" w:cs="Arial"/>
          <w:sz w:val="20"/>
          <w:szCs w:val="20"/>
          <w:lang w:val="en-GB"/>
        </w:rPr>
        <w:tab/>
      </w:r>
      <w:r w:rsidRPr="009821C1">
        <w:rPr>
          <w:rFonts w:ascii="Arial" w:eastAsia="Calibri" w:hAnsi="Arial" w:cs="Arial"/>
          <w:b/>
          <w:bCs/>
          <w:sz w:val="20"/>
          <w:szCs w:val="20"/>
          <w:lang w:val="en-GB"/>
        </w:rPr>
        <w:t>€ 10.000,-</w:t>
      </w:r>
      <w:r w:rsidRPr="009821C1">
        <w:rPr>
          <w:rFonts w:ascii="Arial" w:eastAsia="Calibri" w:hAnsi="Arial" w:cs="Arial"/>
          <w:sz w:val="20"/>
          <w:szCs w:val="20"/>
          <w:lang w:val="en-GB"/>
        </w:rPr>
        <w:t xml:space="preserve">                            </w:t>
      </w:r>
    </w:p>
    <w:p w:rsidR="0071119B" w:rsidRPr="009821C1" w:rsidRDefault="0071119B" w:rsidP="0071119B">
      <w:pPr>
        <w:rPr>
          <w:rFonts w:ascii="Arial" w:eastAsia="Calibri" w:hAnsi="Arial" w:cs="Arial"/>
          <w:sz w:val="20"/>
          <w:szCs w:val="20"/>
          <w:lang w:val="en-GB"/>
        </w:rPr>
      </w:pPr>
    </w:p>
    <w:p w:rsidR="0071119B" w:rsidRPr="009821C1" w:rsidRDefault="0071119B" w:rsidP="0071119B">
      <w:pPr>
        <w:rPr>
          <w:rFonts w:ascii="Arial" w:eastAsia="Calibri" w:hAnsi="Arial" w:cs="Arial"/>
          <w:sz w:val="20"/>
          <w:szCs w:val="20"/>
          <w:lang w:val="en-GB"/>
        </w:rPr>
      </w:pPr>
    </w:p>
    <w:p w:rsidR="0071119B" w:rsidRPr="009821C1" w:rsidRDefault="0071119B" w:rsidP="0071119B">
      <w:pPr>
        <w:rPr>
          <w:rFonts w:ascii="Arial" w:eastAsia="Calibri" w:hAnsi="Arial" w:cs="Arial"/>
          <w:sz w:val="20"/>
          <w:szCs w:val="20"/>
          <w:lang w:val="en-GB"/>
        </w:rPr>
      </w:pPr>
      <w:r w:rsidRPr="009821C1">
        <w:rPr>
          <w:rFonts w:ascii="Arial" w:eastAsia="Calibri" w:hAnsi="Arial" w:cs="Arial"/>
          <w:sz w:val="20"/>
          <w:szCs w:val="20"/>
          <w:lang w:val="en-GB"/>
        </w:rPr>
        <w:t>Staff at booth as well as travel &amp; accommodation NOT INCLUDED</w:t>
      </w:r>
    </w:p>
    <w:p w:rsidR="006D2A54" w:rsidRDefault="006D2A54" w:rsidP="006D2A54">
      <w:pPr>
        <w:rPr>
          <w:rFonts w:ascii="Arial" w:eastAsia="Calibri" w:hAnsi="Arial" w:cs="Arial"/>
          <w:sz w:val="20"/>
          <w:szCs w:val="20"/>
          <w:lang w:val="en-GB"/>
        </w:rPr>
      </w:pPr>
    </w:p>
    <w:p w:rsidR="0071119B" w:rsidRPr="0086387F" w:rsidRDefault="0071119B" w:rsidP="0071119B">
      <w:pPr>
        <w:rPr>
          <w:rFonts w:ascii="Arial" w:eastAsia="Calibri" w:hAnsi="Arial" w:cs="Arial"/>
          <w:sz w:val="20"/>
          <w:szCs w:val="20"/>
        </w:rPr>
      </w:pPr>
    </w:p>
    <w:p w:rsidR="006D2A54" w:rsidRDefault="006D2A54" w:rsidP="006D2A54">
      <w:pPr>
        <w:rPr>
          <w:rFonts w:ascii="Arial" w:eastAsiaTheme="minorHAnsi" w:hAnsi="Arial" w:cs="Arial"/>
          <w:b/>
          <w:sz w:val="20"/>
          <w:szCs w:val="20"/>
          <w:lang w:val="en-GB"/>
        </w:rPr>
      </w:pPr>
    </w:p>
    <w:p w:rsidR="006D2A54" w:rsidRPr="006D2A54" w:rsidRDefault="006D2A54" w:rsidP="006D2A54">
      <w:pPr>
        <w:rPr>
          <w:rFonts w:ascii="Arial" w:eastAsiaTheme="minorHAnsi" w:hAnsi="Arial" w:cs="Arial"/>
          <w:b/>
          <w:sz w:val="20"/>
          <w:szCs w:val="20"/>
          <w:lang w:val="en-GB"/>
        </w:rPr>
      </w:pPr>
      <w:r w:rsidRPr="006D2A54">
        <w:rPr>
          <w:rFonts w:ascii="Arial" w:eastAsiaTheme="minorHAnsi" w:hAnsi="Arial" w:cs="Arial"/>
          <w:b/>
          <w:sz w:val="20"/>
          <w:szCs w:val="20"/>
          <w:lang w:val="en-GB"/>
        </w:rPr>
        <w:t>Proposal</w:t>
      </w:r>
    </w:p>
    <w:p w:rsidR="006D2A54" w:rsidRPr="006D2A54" w:rsidRDefault="006D2A54" w:rsidP="006D2A54">
      <w:pPr>
        <w:rPr>
          <w:rFonts w:ascii="Arial" w:eastAsiaTheme="minorHAnsi" w:hAnsi="Arial" w:cs="Arial"/>
          <w:sz w:val="20"/>
          <w:szCs w:val="20"/>
          <w:lang w:val="en-GB"/>
        </w:rPr>
      </w:pPr>
      <w:r w:rsidRPr="006D2A54">
        <w:rPr>
          <w:rFonts w:ascii="Arial" w:eastAsiaTheme="minorHAnsi" w:hAnsi="Arial" w:cs="Arial"/>
          <w:sz w:val="20"/>
          <w:szCs w:val="20"/>
          <w:lang w:val="en-GB"/>
        </w:rPr>
        <w:t xml:space="preserve">WSB is invited to support the participation of the </w:t>
      </w:r>
      <w:r>
        <w:rPr>
          <w:rFonts w:ascii="Arial" w:eastAsiaTheme="minorHAnsi" w:hAnsi="Arial" w:cs="Arial"/>
          <w:sz w:val="20"/>
          <w:szCs w:val="20"/>
          <w:lang w:val="en-GB"/>
        </w:rPr>
        <w:t>Wadden Sea World Heritage</w:t>
      </w:r>
      <w:r w:rsidR="0015226B">
        <w:rPr>
          <w:rFonts w:ascii="Arial" w:eastAsiaTheme="minorHAnsi" w:hAnsi="Arial" w:cs="Arial"/>
          <w:sz w:val="20"/>
          <w:szCs w:val="20"/>
          <w:lang w:val="en-GB"/>
        </w:rPr>
        <w:t xml:space="preserve">, </w:t>
      </w:r>
      <w:r>
        <w:rPr>
          <w:rFonts w:ascii="Arial" w:eastAsiaTheme="minorHAnsi" w:hAnsi="Arial" w:cs="Arial"/>
          <w:sz w:val="20"/>
          <w:szCs w:val="20"/>
          <w:lang w:val="en-GB"/>
        </w:rPr>
        <w:t xml:space="preserve">represented by the </w:t>
      </w:r>
      <w:r w:rsidRPr="006D2A54">
        <w:rPr>
          <w:rFonts w:ascii="Arial" w:eastAsiaTheme="minorHAnsi" w:hAnsi="Arial" w:cs="Arial"/>
          <w:sz w:val="20"/>
          <w:szCs w:val="20"/>
          <w:lang w:val="en-GB"/>
        </w:rPr>
        <w:t>CWSS in the</w:t>
      </w:r>
      <w:r>
        <w:rPr>
          <w:rFonts w:ascii="Arial" w:eastAsiaTheme="minorHAnsi" w:hAnsi="Arial" w:cs="Arial"/>
          <w:sz w:val="20"/>
          <w:szCs w:val="20"/>
          <w:lang w:val="en-GB"/>
        </w:rPr>
        <w:t xml:space="preserve"> ITB 2016</w:t>
      </w:r>
      <w:r w:rsidRPr="006D2A54">
        <w:rPr>
          <w:rFonts w:ascii="Arial" w:eastAsiaTheme="minorHAnsi" w:hAnsi="Arial" w:cs="Arial"/>
          <w:sz w:val="20"/>
          <w:szCs w:val="20"/>
          <w:lang w:val="en-GB"/>
        </w:rPr>
        <w:t xml:space="preserve">, which also implies that the </w:t>
      </w:r>
      <w:r>
        <w:rPr>
          <w:rFonts w:ascii="Arial" w:eastAsiaTheme="minorHAnsi" w:hAnsi="Arial" w:cs="Arial"/>
          <w:sz w:val="20"/>
          <w:szCs w:val="20"/>
          <w:lang w:val="en-GB"/>
        </w:rPr>
        <w:t xml:space="preserve">contribution (approx. € 4.000 – 5.000) </w:t>
      </w:r>
      <w:r w:rsidRPr="006D2A54">
        <w:rPr>
          <w:rFonts w:ascii="Arial" w:eastAsiaTheme="minorHAnsi" w:hAnsi="Arial" w:cs="Arial"/>
          <w:sz w:val="20"/>
          <w:szCs w:val="20"/>
          <w:lang w:val="en-GB"/>
        </w:rPr>
        <w:t xml:space="preserve">to the </w:t>
      </w:r>
      <w:r>
        <w:rPr>
          <w:rFonts w:ascii="Arial" w:eastAsiaTheme="minorHAnsi" w:hAnsi="Arial" w:cs="Arial"/>
          <w:sz w:val="20"/>
          <w:szCs w:val="20"/>
          <w:lang w:val="en-GB"/>
        </w:rPr>
        <w:t>estimated budget</w:t>
      </w:r>
      <w:r w:rsidRPr="006D2A54">
        <w:rPr>
          <w:rFonts w:ascii="Arial" w:eastAsiaTheme="minorHAnsi" w:hAnsi="Arial" w:cs="Arial"/>
          <w:sz w:val="20"/>
          <w:szCs w:val="20"/>
          <w:lang w:val="en-GB"/>
        </w:rPr>
        <w:t xml:space="preserve"> </w:t>
      </w:r>
      <w:r>
        <w:rPr>
          <w:rFonts w:ascii="Arial" w:eastAsiaTheme="minorHAnsi" w:hAnsi="Arial" w:cs="Arial"/>
          <w:sz w:val="20"/>
          <w:szCs w:val="20"/>
          <w:lang w:val="en-GB"/>
        </w:rPr>
        <w:t>is granted</w:t>
      </w:r>
      <w:r w:rsidRPr="006D2A54">
        <w:rPr>
          <w:rFonts w:ascii="Arial" w:eastAsiaTheme="minorHAnsi" w:hAnsi="Arial" w:cs="Arial"/>
          <w:sz w:val="20"/>
          <w:szCs w:val="20"/>
          <w:lang w:val="en-GB"/>
        </w:rPr>
        <w:t>.</w:t>
      </w:r>
    </w:p>
    <w:p w:rsidR="0071119B" w:rsidRPr="006D2A54" w:rsidRDefault="0071119B" w:rsidP="0002116A">
      <w:pPr>
        <w:rPr>
          <w:rFonts w:ascii="Arial" w:eastAsiaTheme="minorHAnsi" w:hAnsi="Arial" w:cs="Arial"/>
          <w:sz w:val="20"/>
          <w:szCs w:val="20"/>
          <w:lang w:val="en-GB"/>
        </w:rPr>
      </w:pPr>
    </w:p>
    <w:sectPr w:rsidR="0071119B" w:rsidRPr="006D2A54" w:rsidSect="006C6A25">
      <w:headerReference w:type="default" r:id="rId10"/>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2F18" w:rsidRDefault="00CF2F18">
      <w:r>
        <w:separator/>
      </w:r>
    </w:p>
  </w:endnote>
  <w:endnote w:type="continuationSeparator" w:id="0">
    <w:p w:rsidR="00CF2F18" w:rsidRDefault="00CF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2F18" w:rsidRDefault="00CF2F18">
      <w:r>
        <w:separator/>
      </w:r>
    </w:p>
  </w:footnote>
  <w:footnote w:type="continuationSeparator" w:id="0">
    <w:p w:rsidR="00CF2F18" w:rsidRDefault="00CF2F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6C3" w:rsidRPr="00241433" w:rsidRDefault="000F46C3" w:rsidP="000F46C3">
    <w:pPr>
      <w:tabs>
        <w:tab w:val="right" w:pos="8080"/>
      </w:tabs>
      <w:rPr>
        <w:rFonts w:ascii="Arial" w:hAnsi="Arial" w:cs="Arial"/>
        <w:sz w:val="18"/>
        <w:szCs w:val="18"/>
        <w:lang w:val="en-GB"/>
      </w:rPr>
    </w:pPr>
    <w:r w:rsidRPr="00241433">
      <w:rPr>
        <w:rFonts w:ascii="Arial" w:hAnsi="Arial" w:cs="Arial"/>
        <w:sz w:val="18"/>
        <w:szCs w:val="18"/>
        <w:lang w:val="en-GB"/>
      </w:rPr>
      <w:t>W</w:t>
    </w:r>
    <w:r w:rsidR="00DD40E6">
      <w:rPr>
        <w:rFonts w:ascii="Arial" w:hAnsi="Arial" w:cs="Arial"/>
        <w:sz w:val="18"/>
        <w:szCs w:val="18"/>
        <w:lang w:val="en-GB"/>
      </w:rPr>
      <w:t>SB 15</w:t>
    </w:r>
    <w:r>
      <w:rPr>
        <w:rFonts w:ascii="Arial" w:hAnsi="Arial" w:cs="Arial"/>
        <w:sz w:val="18"/>
        <w:szCs w:val="18"/>
        <w:lang w:val="en-GB"/>
      </w:rPr>
      <w:t>/5.1/</w:t>
    </w:r>
    <w:r w:rsidR="0002116A">
      <w:rPr>
        <w:rFonts w:ascii="Arial" w:hAnsi="Arial" w:cs="Arial"/>
        <w:sz w:val="18"/>
        <w:szCs w:val="18"/>
        <w:lang w:val="en-GB"/>
      </w:rPr>
      <w:t>2</w:t>
    </w:r>
    <w:r>
      <w:rPr>
        <w:rFonts w:ascii="Arial" w:hAnsi="Arial" w:cs="Arial"/>
        <w:sz w:val="18"/>
        <w:szCs w:val="18"/>
        <w:lang w:val="en-GB"/>
      </w:rPr>
      <w:t xml:space="preserve"> </w:t>
    </w:r>
    <w:r w:rsidR="0002116A">
      <w:rPr>
        <w:rFonts w:ascii="Arial" w:hAnsi="Arial" w:cs="Arial"/>
        <w:sz w:val="18"/>
        <w:szCs w:val="18"/>
        <w:lang w:val="en-GB"/>
      </w:rPr>
      <w:t>Presentation at ITB March 2016</w:t>
    </w:r>
    <w:r>
      <w:rPr>
        <w:rFonts w:ascii="Arial" w:hAnsi="Arial" w:cs="Arial"/>
        <w:sz w:val="18"/>
        <w:szCs w:val="18"/>
        <w:lang w:val="en-GB"/>
      </w:rPr>
      <w:tab/>
    </w:r>
    <w:r w:rsidRPr="00241433">
      <w:rPr>
        <w:rFonts w:ascii="Arial" w:hAnsi="Arial" w:cs="Arial"/>
        <w:sz w:val="18"/>
        <w:szCs w:val="18"/>
        <w:lang w:val="en-GB"/>
      </w:rPr>
      <w:t xml:space="preserve">page </w:t>
    </w:r>
    <w:r w:rsidRPr="00241433">
      <w:rPr>
        <w:rStyle w:val="Seitenzahl"/>
        <w:rFonts w:ascii="Arial" w:hAnsi="Arial" w:cs="Arial"/>
        <w:sz w:val="18"/>
        <w:szCs w:val="18"/>
      </w:rPr>
      <w:fldChar w:fldCharType="begin"/>
    </w:r>
    <w:r w:rsidRPr="00241433">
      <w:rPr>
        <w:rStyle w:val="Seitenzahl"/>
        <w:rFonts w:ascii="Arial" w:hAnsi="Arial" w:cs="Arial"/>
        <w:sz w:val="18"/>
        <w:szCs w:val="18"/>
      </w:rPr>
      <w:instrText xml:space="preserve"> PAGE </w:instrText>
    </w:r>
    <w:r w:rsidRPr="00241433">
      <w:rPr>
        <w:rStyle w:val="Seitenzahl"/>
        <w:rFonts w:ascii="Arial" w:hAnsi="Arial" w:cs="Arial"/>
        <w:sz w:val="18"/>
        <w:szCs w:val="18"/>
      </w:rPr>
      <w:fldChar w:fldCharType="separate"/>
    </w:r>
    <w:r w:rsidR="001B4BCB">
      <w:rPr>
        <w:rStyle w:val="Seitenzahl"/>
        <w:rFonts w:ascii="Arial" w:hAnsi="Arial" w:cs="Arial"/>
        <w:noProof/>
        <w:sz w:val="18"/>
        <w:szCs w:val="18"/>
      </w:rPr>
      <w:t>3</w:t>
    </w:r>
    <w:r w:rsidRPr="00241433">
      <w:rPr>
        <w:rStyle w:val="Seitenzahl"/>
        <w:rFonts w:ascii="Arial" w:hAnsi="Arial" w:cs="Arial"/>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2680F"/>
    <w:multiLevelType w:val="multilevel"/>
    <w:tmpl w:val="13121BF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1E82D9E"/>
    <w:multiLevelType w:val="hybridMultilevel"/>
    <w:tmpl w:val="13121B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49F487F"/>
    <w:multiLevelType w:val="multilevel"/>
    <w:tmpl w:val="26A4B72A"/>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nsid w:val="20D00D23"/>
    <w:multiLevelType w:val="hybridMultilevel"/>
    <w:tmpl w:val="49AE03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117369F"/>
    <w:multiLevelType w:val="hybridMultilevel"/>
    <w:tmpl w:val="75AEF0B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3814F93"/>
    <w:multiLevelType w:val="hybridMultilevel"/>
    <w:tmpl w:val="0F3CD24E"/>
    <w:lvl w:ilvl="0" w:tplc="432A0DF0">
      <w:start w:val="2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5C07E68"/>
    <w:multiLevelType w:val="hybridMultilevel"/>
    <w:tmpl w:val="7188E81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8">
    <w:nsid w:val="2C834866"/>
    <w:multiLevelType w:val="hybridMultilevel"/>
    <w:tmpl w:val="E54C2B4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3235664D"/>
    <w:multiLevelType w:val="hybridMultilevel"/>
    <w:tmpl w:val="680AE44E"/>
    <w:lvl w:ilvl="0" w:tplc="BCC692DC">
      <w:start w:val="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8CB0225"/>
    <w:multiLevelType w:val="hybridMultilevel"/>
    <w:tmpl w:val="DC38DA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DE24D50"/>
    <w:multiLevelType w:val="hybridMultilevel"/>
    <w:tmpl w:val="6A2EF0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406D5620"/>
    <w:multiLevelType w:val="hybridMultilevel"/>
    <w:tmpl w:val="C86C84A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45A92191"/>
    <w:multiLevelType w:val="hybridMultilevel"/>
    <w:tmpl w:val="CF2EC8F0"/>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17">
    <w:nsid w:val="4B9A17B2"/>
    <w:multiLevelType w:val="hybridMultilevel"/>
    <w:tmpl w:val="69544C28"/>
    <w:lvl w:ilvl="0" w:tplc="F21A9762">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4E1720F7"/>
    <w:multiLevelType w:val="hybridMultilevel"/>
    <w:tmpl w:val="AB4CF226"/>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4E270322"/>
    <w:multiLevelType w:val="hybridMultilevel"/>
    <w:tmpl w:val="E154D9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F1C2225"/>
    <w:multiLevelType w:val="multilevel"/>
    <w:tmpl w:val="13121BF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nsid w:val="5776091B"/>
    <w:multiLevelType w:val="hybridMultilevel"/>
    <w:tmpl w:val="0496400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5B3551B8"/>
    <w:multiLevelType w:val="hybridMultilevel"/>
    <w:tmpl w:val="778820B2"/>
    <w:lvl w:ilvl="0" w:tplc="0809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5F3B37DC"/>
    <w:multiLevelType w:val="hybridMultilevel"/>
    <w:tmpl w:val="6D222E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67C958BB"/>
    <w:multiLevelType w:val="hybridMultilevel"/>
    <w:tmpl w:val="962A5B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68C17588"/>
    <w:multiLevelType w:val="hybridMultilevel"/>
    <w:tmpl w:val="7B64507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nsid w:val="6A645027"/>
    <w:multiLevelType w:val="hybridMultilevel"/>
    <w:tmpl w:val="590488BA"/>
    <w:lvl w:ilvl="0" w:tplc="C0EA745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nsid w:val="6EA03273"/>
    <w:multiLevelType w:val="hybridMultilevel"/>
    <w:tmpl w:val="53D0DDA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nsid w:val="6F7B7FAF"/>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5E64464"/>
    <w:multiLevelType w:val="hybridMultilevel"/>
    <w:tmpl w:val="C422D9AA"/>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21"/>
  </w:num>
  <w:num w:numId="2">
    <w:abstractNumId w:val="21"/>
  </w:num>
  <w:num w:numId="3">
    <w:abstractNumId w:val="21"/>
  </w:num>
  <w:num w:numId="4">
    <w:abstractNumId w:val="12"/>
  </w:num>
  <w:num w:numId="5">
    <w:abstractNumId w:val="32"/>
  </w:num>
  <w:num w:numId="6">
    <w:abstractNumId w:val="1"/>
  </w:num>
  <w:num w:numId="7">
    <w:abstractNumId w:val="28"/>
  </w:num>
  <w:num w:numId="8">
    <w:abstractNumId w:val="31"/>
  </w:num>
  <w:num w:numId="9">
    <w:abstractNumId w:val="16"/>
  </w:num>
  <w:num w:numId="10">
    <w:abstractNumId w:val="15"/>
  </w:num>
  <w:num w:numId="11">
    <w:abstractNumId w:val="34"/>
  </w:num>
  <w:num w:numId="12">
    <w:abstractNumId w:val="3"/>
  </w:num>
  <w:num w:numId="13">
    <w:abstractNumId w:val="14"/>
  </w:num>
  <w:num w:numId="14">
    <w:abstractNumId w:val="22"/>
  </w:num>
  <w:num w:numId="15">
    <w:abstractNumId w:val="17"/>
  </w:num>
  <w:num w:numId="16">
    <w:abstractNumId w:val="9"/>
  </w:num>
  <w:num w:numId="17">
    <w:abstractNumId w:val="2"/>
  </w:num>
  <w:num w:numId="18">
    <w:abstractNumId w:val="0"/>
  </w:num>
  <w:num w:numId="19">
    <w:abstractNumId w:val="20"/>
  </w:num>
  <w:num w:numId="20">
    <w:abstractNumId w:val="26"/>
  </w:num>
  <w:num w:numId="21">
    <w:abstractNumId w:val="18"/>
  </w:num>
  <w:num w:numId="22">
    <w:abstractNumId w:val="33"/>
  </w:num>
  <w:num w:numId="23">
    <w:abstractNumId w:val="29"/>
  </w:num>
  <w:num w:numId="24">
    <w:abstractNumId w:val="13"/>
  </w:num>
  <w:num w:numId="25">
    <w:abstractNumId w:val="5"/>
  </w:num>
  <w:num w:numId="26">
    <w:abstractNumId w:val="27"/>
  </w:num>
  <w:num w:numId="27">
    <w:abstractNumId w:val="25"/>
  </w:num>
  <w:num w:numId="28">
    <w:abstractNumId w:val="19"/>
  </w:num>
  <w:num w:numId="29">
    <w:abstractNumId w:val="4"/>
  </w:num>
  <w:num w:numId="30">
    <w:abstractNumId w:val="10"/>
  </w:num>
  <w:num w:numId="31">
    <w:abstractNumId w:val="6"/>
  </w:num>
  <w:num w:numId="32">
    <w:abstractNumId w:val="24"/>
  </w:num>
  <w:num w:numId="33">
    <w:abstractNumId w:val="11"/>
  </w:num>
  <w:num w:numId="34">
    <w:abstractNumId w:val="8"/>
  </w:num>
  <w:num w:numId="35">
    <w:abstractNumId w:val="30"/>
  </w:num>
  <w:num w:numId="36">
    <w:abstractNumId w:val="7"/>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s>
  <w:rsids>
    <w:rsidRoot w:val="00E65956"/>
    <w:rsid w:val="000135D9"/>
    <w:rsid w:val="00014ADE"/>
    <w:rsid w:val="0002116A"/>
    <w:rsid w:val="0002233C"/>
    <w:rsid w:val="00026202"/>
    <w:rsid w:val="00044B5D"/>
    <w:rsid w:val="0005021E"/>
    <w:rsid w:val="00051122"/>
    <w:rsid w:val="00063107"/>
    <w:rsid w:val="000635EC"/>
    <w:rsid w:val="00066FC4"/>
    <w:rsid w:val="000701AF"/>
    <w:rsid w:val="00075502"/>
    <w:rsid w:val="00084004"/>
    <w:rsid w:val="00085FDB"/>
    <w:rsid w:val="000A558C"/>
    <w:rsid w:val="000B051E"/>
    <w:rsid w:val="000B62EE"/>
    <w:rsid w:val="000B7C9D"/>
    <w:rsid w:val="000D1CD5"/>
    <w:rsid w:val="000D4AA1"/>
    <w:rsid w:val="000E250B"/>
    <w:rsid w:val="000E7117"/>
    <w:rsid w:val="000F0E64"/>
    <w:rsid w:val="000F37B1"/>
    <w:rsid w:val="000F46C3"/>
    <w:rsid w:val="001066E3"/>
    <w:rsid w:val="00126594"/>
    <w:rsid w:val="001351A3"/>
    <w:rsid w:val="0015226B"/>
    <w:rsid w:val="0017526A"/>
    <w:rsid w:val="001760DD"/>
    <w:rsid w:val="001804F9"/>
    <w:rsid w:val="00193121"/>
    <w:rsid w:val="001B0378"/>
    <w:rsid w:val="001B4BCB"/>
    <w:rsid w:val="001B785E"/>
    <w:rsid w:val="001C2827"/>
    <w:rsid w:val="001C6D73"/>
    <w:rsid w:val="001E32B2"/>
    <w:rsid w:val="001E3F88"/>
    <w:rsid w:val="002019BE"/>
    <w:rsid w:val="002054A8"/>
    <w:rsid w:val="002108D8"/>
    <w:rsid w:val="00212819"/>
    <w:rsid w:val="002160AA"/>
    <w:rsid w:val="00233B17"/>
    <w:rsid w:val="00241433"/>
    <w:rsid w:val="00252FED"/>
    <w:rsid w:val="00254860"/>
    <w:rsid w:val="002808B6"/>
    <w:rsid w:val="00286407"/>
    <w:rsid w:val="00291E7B"/>
    <w:rsid w:val="002932AE"/>
    <w:rsid w:val="002A6524"/>
    <w:rsid w:val="002B565D"/>
    <w:rsid w:val="002C3B3E"/>
    <w:rsid w:val="002D7C58"/>
    <w:rsid w:val="00303A4A"/>
    <w:rsid w:val="003148C6"/>
    <w:rsid w:val="00333535"/>
    <w:rsid w:val="00340678"/>
    <w:rsid w:val="00342BBA"/>
    <w:rsid w:val="00367F1A"/>
    <w:rsid w:val="003719F5"/>
    <w:rsid w:val="00375097"/>
    <w:rsid w:val="0038026B"/>
    <w:rsid w:val="003A4E03"/>
    <w:rsid w:val="003A6B2B"/>
    <w:rsid w:val="003A743F"/>
    <w:rsid w:val="003B2160"/>
    <w:rsid w:val="003B2804"/>
    <w:rsid w:val="003B2B39"/>
    <w:rsid w:val="003D0D67"/>
    <w:rsid w:val="003D2626"/>
    <w:rsid w:val="003D5EE2"/>
    <w:rsid w:val="003D6D11"/>
    <w:rsid w:val="003E6517"/>
    <w:rsid w:val="003E673D"/>
    <w:rsid w:val="00401131"/>
    <w:rsid w:val="0041392A"/>
    <w:rsid w:val="0041642B"/>
    <w:rsid w:val="004240B0"/>
    <w:rsid w:val="00427797"/>
    <w:rsid w:val="004354D2"/>
    <w:rsid w:val="004519E4"/>
    <w:rsid w:val="004634D9"/>
    <w:rsid w:val="0047073F"/>
    <w:rsid w:val="004721E1"/>
    <w:rsid w:val="00473646"/>
    <w:rsid w:val="0048039B"/>
    <w:rsid w:val="004811CF"/>
    <w:rsid w:val="00491758"/>
    <w:rsid w:val="0049559C"/>
    <w:rsid w:val="004A28BA"/>
    <w:rsid w:val="004B18F8"/>
    <w:rsid w:val="004F7255"/>
    <w:rsid w:val="0052327A"/>
    <w:rsid w:val="00544A24"/>
    <w:rsid w:val="005507A2"/>
    <w:rsid w:val="0055335E"/>
    <w:rsid w:val="005549D1"/>
    <w:rsid w:val="00566883"/>
    <w:rsid w:val="00590458"/>
    <w:rsid w:val="00590F38"/>
    <w:rsid w:val="005915E0"/>
    <w:rsid w:val="00596168"/>
    <w:rsid w:val="0059757A"/>
    <w:rsid w:val="005B1554"/>
    <w:rsid w:val="005B5541"/>
    <w:rsid w:val="005F2743"/>
    <w:rsid w:val="005F586A"/>
    <w:rsid w:val="006141B2"/>
    <w:rsid w:val="00616E52"/>
    <w:rsid w:val="006264FF"/>
    <w:rsid w:val="006363AB"/>
    <w:rsid w:val="00646DAB"/>
    <w:rsid w:val="00650399"/>
    <w:rsid w:val="00650ABF"/>
    <w:rsid w:val="00665B82"/>
    <w:rsid w:val="00697EC8"/>
    <w:rsid w:val="006A0819"/>
    <w:rsid w:val="006B1F5B"/>
    <w:rsid w:val="006C46D7"/>
    <w:rsid w:val="006C6A25"/>
    <w:rsid w:val="006C6D65"/>
    <w:rsid w:val="006D0998"/>
    <w:rsid w:val="006D1CAE"/>
    <w:rsid w:val="006D2A54"/>
    <w:rsid w:val="006D4D17"/>
    <w:rsid w:val="006F57CB"/>
    <w:rsid w:val="007019FC"/>
    <w:rsid w:val="00704B5F"/>
    <w:rsid w:val="00705336"/>
    <w:rsid w:val="0071119B"/>
    <w:rsid w:val="007240E0"/>
    <w:rsid w:val="00724801"/>
    <w:rsid w:val="0072516E"/>
    <w:rsid w:val="007421DF"/>
    <w:rsid w:val="007563CD"/>
    <w:rsid w:val="00761403"/>
    <w:rsid w:val="0078654F"/>
    <w:rsid w:val="007976A5"/>
    <w:rsid w:val="007A180D"/>
    <w:rsid w:val="007B1410"/>
    <w:rsid w:val="007B729F"/>
    <w:rsid w:val="007B73FA"/>
    <w:rsid w:val="007C501F"/>
    <w:rsid w:val="007C523B"/>
    <w:rsid w:val="007C7C17"/>
    <w:rsid w:val="007E2E72"/>
    <w:rsid w:val="008220BC"/>
    <w:rsid w:val="00822D1A"/>
    <w:rsid w:val="008236A8"/>
    <w:rsid w:val="00824914"/>
    <w:rsid w:val="00840BD4"/>
    <w:rsid w:val="0086530C"/>
    <w:rsid w:val="008965D1"/>
    <w:rsid w:val="008B6DC3"/>
    <w:rsid w:val="008C1C3A"/>
    <w:rsid w:val="008C5C75"/>
    <w:rsid w:val="008D2767"/>
    <w:rsid w:val="008E14F4"/>
    <w:rsid w:val="008E5C04"/>
    <w:rsid w:val="008F135B"/>
    <w:rsid w:val="008F7716"/>
    <w:rsid w:val="00911BD5"/>
    <w:rsid w:val="009128C7"/>
    <w:rsid w:val="00912F06"/>
    <w:rsid w:val="00925EF4"/>
    <w:rsid w:val="0094113A"/>
    <w:rsid w:val="00946B40"/>
    <w:rsid w:val="00950873"/>
    <w:rsid w:val="009517FA"/>
    <w:rsid w:val="009719CA"/>
    <w:rsid w:val="00973D30"/>
    <w:rsid w:val="00975C6B"/>
    <w:rsid w:val="00982C8B"/>
    <w:rsid w:val="009A2079"/>
    <w:rsid w:val="009B54B3"/>
    <w:rsid w:val="009D01E2"/>
    <w:rsid w:val="009E6684"/>
    <w:rsid w:val="009E7C2C"/>
    <w:rsid w:val="009F331C"/>
    <w:rsid w:val="009F64E8"/>
    <w:rsid w:val="009F69A8"/>
    <w:rsid w:val="00A1036A"/>
    <w:rsid w:val="00A12765"/>
    <w:rsid w:val="00A12C48"/>
    <w:rsid w:val="00A13D27"/>
    <w:rsid w:val="00A16E31"/>
    <w:rsid w:val="00A20BC6"/>
    <w:rsid w:val="00A2794B"/>
    <w:rsid w:val="00A47D81"/>
    <w:rsid w:val="00A56256"/>
    <w:rsid w:val="00A81615"/>
    <w:rsid w:val="00A8235D"/>
    <w:rsid w:val="00A862CB"/>
    <w:rsid w:val="00A86C28"/>
    <w:rsid w:val="00A915FB"/>
    <w:rsid w:val="00A92995"/>
    <w:rsid w:val="00AA5415"/>
    <w:rsid w:val="00AB3AD1"/>
    <w:rsid w:val="00AC2926"/>
    <w:rsid w:val="00AC3453"/>
    <w:rsid w:val="00AD32D1"/>
    <w:rsid w:val="00AE302C"/>
    <w:rsid w:val="00AE651C"/>
    <w:rsid w:val="00AF263A"/>
    <w:rsid w:val="00B15106"/>
    <w:rsid w:val="00B45E4C"/>
    <w:rsid w:val="00B708A6"/>
    <w:rsid w:val="00B72F28"/>
    <w:rsid w:val="00B74A40"/>
    <w:rsid w:val="00B77454"/>
    <w:rsid w:val="00B8173E"/>
    <w:rsid w:val="00BA0DF4"/>
    <w:rsid w:val="00BA3925"/>
    <w:rsid w:val="00BB539C"/>
    <w:rsid w:val="00BB654B"/>
    <w:rsid w:val="00BB72BE"/>
    <w:rsid w:val="00BC4357"/>
    <w:rsid w:val="00BC4480"/>
    <w:rsid w:val="00BC5A31"/>
    <w:rsid w:val="00BD2BDE"/>
    <w:rsid w:val="00BD4531"/>
    <w:rsid w:val="00BE4BF3"/>
    <w:rsid w:val="00C01803"/>
    <w:rsid w:val="00C23468"/>
    <w:rsid w:val="00C25297"/>
    <w:rsid w:val="00C4259A"/>
    <w:rsid w:val="00C54728"/>
    <w:rsid w:val="00C6067C"/>
    <w:rsid w:val="00C60872"/>
    <w:rsid w:val="00C81A36"/>
    <w:rsid w:val="00C917B4"/>
    <w:rsid w:val="00C92F48"/>
    <w:rsid w:val="00C94373"/>
    <w:rsid w:val="00C9446B"/>
    <w:rsid w:val="00C94E92"/>
    <w:rsid w:val="00C96C7B"/>
    <w:rsid w:val="00CA06DE"/>
    <w:rsid w:val="00CA3FEC"/>
    <w:rsid w:val="00CA4F12"/>
    <w:rsid w:val="00CD0E99"/>
    <w:rsid w:val="00CD1E47"/>
    <w:rsid w:val="00CE4943"/>
    <w:rsid w:val="00CF2F18"/>
    <w:rsid w:val="00CF69FD"/>
    <w:rsid w:val="00D02CC2"/>
    <w:rsid w:val="00D045F6"/>
    <w:rsid w:val="00D04A2E"/>
    <w:rsid w:val="00D04EE2"/>
    <w:rsid w:val="00D10487"/>
    <w:rsid w:val="00D24CBB"/>
    <w:rsid w:val="00D541BC"/>
    <w:rsid w:val="00D5564D"/>
    <w:rsid w:val="00D714D5"/>
    <w:rsid w:val="00D71C4A"/>
    <w:rsid w:val="00D749E8"/>
    <w:rsid w:val="00D77486"/>
    <w:rsid w:val="00D82250"/>
    <w:rsid w:val="00D90AA6"/>
    <w:rsid w:val="00DA3270"/>
    <w:rsid w:val="00DA566F"/>
    <w:rsid w:val="00DC549B"/>
    <w:rsid w:val="00DC5EAB"/>
    <w:rsid w:val="00DC7E15"/>
    <w:rsid w:val="00DD40E6"/>
    <w:rsid w:val="00DE4522"/>
    <w:rsid w:val="00DF2A2C"/>
    <w:rsid w:val="00E01D3F"/>
    <w:rsid w:val="00E23CE0"/>
    <w:rsid w:val="00E41AA1"/>
    <w:rsid w:val="00E420E7"/>
    <w:rsid w:val="00E51DED"/>
    <w:rsid w:val="00E55CC2"/>
    <w:rsid w:val="00E60B90"/>
    <w:rsid w:val="00E65956"/>
    <w:rsid w:val="00E84286"/>
    <w:rsid w:val="00E85374"/>
    <w:rsid w:val="00E904DF"/>
    <w:rsid w:val="00E92147"/>
    <w:rsid w:val="00E95582"/>
    <w:rsid w:val="00EB1313"/>
    <w:rsid w:val="00EC0CDB"/>
    <w:rsid w:val="00EC431E"/>
    <w:rsid w:val="00EE23C0"/>
    <w:rsid w:val="00EE25B5"/>
    <w:rsid w:val="00F05116"/>
    <w:rsid w:val="00F52682"/>
    <w:rsid w:val="00F623E7"/>
    <w:rsid w:val="00F62E2B"/>
    <w:rsid w:val="00F70DB5"/>
    <w:rsid w:val="00F872A7"/>
    <w:rsid w:val="00F912C1"/>
    <w:rsid w:val="00F91478"/>
    <w:rsid w:val="00F97082"/>
    <w:rsid w:val="00F97C89"/>
    <w:rsid w:val="00FA27B3"/>
    <w:rsid w:val="00FB5CE8"/>
    <w:rsid w:val="00FC4DEB"/>
    <w:rsid w:val="00FC6BEB"/>
    <w:rsid w:val="00FD6827"/>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page number"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uiPriority w:val="99"/>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paragraph" w:styleId="Funotentext">
    <w:name w:val="footnote text"/>
    <w:basedOn w:val="Standard"/>
    <w:link w:val="FunotentextZchn"/>
    <w:uiPriority w:val="99"/>
    <w:unhideWhenUsed/>
    <w:rsid w:val="00590458"/>
    <w:rPr>
      <w:rFonts w:asciiTheme="minorHAnsi" w:eastAsiaTheme="minorHAnsi" w:hAnsiTheme="minorHAnsi" w:cstheme="minorBidi"/>
      <w:sz w:val="20"/>
      <w:szCs w:val="20"/>
      <w:lang w:val="de-DE"/>
    </w:rPr>
  </w:style>
  <w:style w:type="character" w:customStyle="1" w:styleId="FunotentextZchn">
    <w:name w:val="Fußnotentext Zchn"/>
    <w:basedOn w:val="Absatz-Standardschriftart"/>
    <w:link w:val="Funotentext"/>
    <w:uiPriority w:val="99"/>
    <w:rsid w:val="00590458"/>
    <w:rPr>
      <w:rFonts w:asciiTheme="minorHAnsi" w:eastAsiaTheme="minorHAnsi" w:hAnsiTheme="minorHAnsi" w:cstheme="minorBidi"/>
      <w:lang w:eastAsia="en-US"/>
    </w:rPr>
  </w:style>
  <w:style w:type="character" w:styleId="Funotenzeichen">
    <w:name w:val="footnote reference"/>
    <w:basedOn w:val="Absatz-Standardschriftart"/>
    <w:uiPriority w:val="99"/>
    <w:unhideWhenUsed/>
    <w:rsid w:val="00590458"/>
    <w:rPr>
      <w:vertAlign w:val="superscript"/>
    </w:rPr>
  </w:style>
  <w:style w:type="paragraph" w:styleId="Listenabsatz">
    <w:name w:val="List Paragraph"/>
    <w:basedOn w:val="Standard"/>
    <w:uiPriority w:val="34"/>
    <w:qFormat/>
    <w:rsid w:val="00E23CE0"/>
    <w:pPr>
      <w:ind w:left="720"/>
      <w:contextualSpacing/>
    </w:pPr>
  </w:style>
  <w:style w:type="paragraph" w:styleId="StandardWeb">
    <w:name w:val="Normal (Web)"/>
    <w:basedOn w:val="Standard"/>
    <w:uiPriority w:val="99"/>
    <w:unhideWhenUsed/>
    <w:rsid w:val="0002116A"/>
    <w:pPr>
      <w:spacing w:before="100" w:beforeAutospacing="1" w:after="100" w:afterAutospacing="1"/>
    </w:pPr>
    <w:rPr>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page number"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uiPriority w:val="99"/>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paragraph" w:styleId="Funotentext">
    <w:name w:val="footnote text"/>
    <w:basedOn w:val="Standard"/>
    <w:link w:val="FunotentextZchn"/>
    <w:uiPriority w:val="99"/>
    <w:unhideWhenUsed/>
    <w:rsid w:val="00590458"/>
    <w:rPr>
      <w:rFonts w:asciiTheme="minorHAnsi" w:eastAsiaTheme="minorHAnsi" w:hAnsiTheme="minorHAnsi" w:cstheme="minorBidi"/>
      <w:sz w:val="20"/>
      <w:szCs w:val="20"/>
      <w:lang w:val="de-DE"/>
    </w:rPr>
  </w:style>
  <w:style w:type="character" w:customStyle="1" w:styleId="FunotentextZchn">
    <w:name w:val="Fußnotentext Zchn"/>
    <w:basedOn w:val="Absatz-Standardschriftart"/>
    <w:link w:val="Funotentext"/>
    <w:uiPriority w:val="99"/>
    <w:rsid w:val="00590458"/>
    <w:rPr>
      <w:rFonts w:asciiTheme="minorHAnsi" w:eastAsiaTheme="minorHAnsi" w:hAnsiTheme="minorHAnsi" w:cstheme="minorBidi"/>
      <w:lang w:eastAsia="en-US"/>
    </w:rPr>
  </w:style>
  <w:style w:type="character" w:styleId="Funotenzeichen">
    <w:name w:val="footnote reference"/>
    <w:basedOn w:val="Absatz-Standardschriftart"/>
    <w:uiPriority w:val="99"/>
    <w:unhideWhenUsed/>
    <w:rsid w:val="00590458"/>
    <w:rPr>
      <w:vertAlign w:val="superscript"/>
    </w:rPr>
  </w:style>
  <w:style w:type="paragraph" w:styleId="Listenabsatz">
    <w:name w:val="List Paragraph"/>
    <w:basedOn w:val="Standard"/>
    <w:uiPriority w:val="34"/>
    <w:qFormat/>
    <w:rsid w:val="00E23CE0"/>
    <w:pPr>
      <w:ind w:left="720"/>
      <w:contextualSpacing/>
    </w:pPr>
  </w:style>
  <w:style w:type="paragraph" w:styleId="StandardWeb">
    <w:name w:val="Normal (Web)"/>
    <w:basedOn w:val="Standard"/>
    <w:uiPriority w:val="99"/>
    <w:unhideWhenUsed/>
    <w:rsid w:val="0002116A"/>
    <w:pPr>
      <w:spacing w:before="100" w:beforeAutospacing="1" w:after="100" w:afterAutospacing="1"/>
    </w:pPr>
    <w:rPr>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177294">
      <w:bodyDiv w:val="1"/>
      <w:marLeft w:val="0"/>
      <w:marRight w:val="0"/>
      <w:marTop w:val="0"/>
      <w:marBottom w:val="0"/>
      <w:divBdr>
        <w:top w:val="none" w:sz="0" w:space="0" w:color="auto"/>
        <w:left w:val="none" w:sz="0" w:space="0" w:color="auto"/>
        <w:bottom w:val="none" w:sz="0" w:space="0" w:color="auto"/>
        <w:right w:val="none" w:sz="0" w:space="0" w:color="auto"/>
      </w:divBdr>
    </w:div>
    <w:div w:id="119376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F771BD-918B-4828-9C20-16F0A27D4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985</Words>
  <Characters>5634</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6606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Simone Goth</cp:lastModifiedBy>
  <cp:revision>5</cp:revision>
  <cp:lastPrinted>2015-10-07T13:55:00Z</cp:lastPrinted>
  <dcterms:created xsi:type="dcterms:W3CDTF">2015-10-07T15:18:00Z</dcterms:created>
  <dcterms:modified xsi:type="dcterms:W3CDTF">2015-10-19T13:59:00Z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